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A753CD" w:rsidRPr="0097174A">
        <w:rPr>
          <w:rFonts w:ascii="Arial" w:hAnsi="Arial" w:cs="Arial"/>
        </w:rPr>
        <w:t>19/2022</w:t>
      </w:r>
    </w:p>
    <w:p w:rsidR="001325FA" w:rsidRPr="0097174A" w:rsidRDefault="001325FA" w:rsidP="001325FA">
      <w:pPr>
        <w:jc w:val="center"/>
        <w:rPr>
          <w:rFonts w:ascii="Arial" w:hAnsi="Arial" w:cs="Arial"/>
        </w:rPr>
      </w:pPr>
      <w:r w:rsidRPr="0097174A">
        <w:rPr>
          <w:rFonts w:ascii="Arial" w:hAnsi="Arial" w:cs="Arial"/>
        </w:rPr>
        <w:t xml:space="preserve">(Processo Administrativo de Licitação nº </w:t>
      </w:r>
      <w:r w:rsidR="00A753CD" w:rsidRPr="0097174A">
        <w:rPr>
          <w:rFonts w:ascii="Arial" w:hAnsi="Arial" w:cs="Arial"/>
        </w:rPr>
        <w:t>19/2022</w:t>
      </w:r>
      <w:r w:rsidRPr="0097174A">
        <w:rPr>
          <w:rFonts w:ascii="Arial" w:hAnsi="Arial" w:cs="Arial"/>
        </w:rPr>
        <w:t>)</w:t>
      </w:r>
    </w:p>
    <w:p w:rsidR="001325FA" w:rsidRPr="0097174A" w:rsidRDefault="001325FA" w:rsidP="001325FA">
      <w:pPr>
        <w:jc w:val="center"/>
        <w:rPr>
          <w:rFonts w:ascii="Arial" w:hAnsi="Arial" w:cs="Arial"/>
        </w:rPr>
      </w:pPr>
      <w:r w:rsidRPr="0097174A">
        <w:rPr>
          <w:rFonts w:ascii="Arial" w:hAnsi="Arial" w:cs="Arial"/>
        </w:rPr>
        <w:t>Registro de Preço nº 0</w:t>
      </w:r>
      <w:r w:rsidR="00B91383" w:rsidRPr="0097174A">
        <w:rPr>
          <w:rFonts w:ascii="Arial" w:hAnsi="Arial" w:cs="Arial"/>
        </w:rPr>
        <w:t>3</w:t>
      </w:r>
      <w:r w:rsidRPr="0097174A">
        <w:rPr>
          <w:rFonts w:ascii="Arial" w:hAnsi="Arial" w:cs="Arial"/>
        </w:rPr>
        <w:t>/2022</w:t>
      </w:r>
    </w:p>
    <w:p w:rsidR="001325FA" w:rsidRPr="0097174A" w:rsidRDefault="001325FA" w:rsidP="001325FA">
      <w:pPr>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color w:val="000000"/>
          <w:u w:val="single"/>
        </w:rPr>
      </w:pPr>
      <w:r w:rsidRPr="0097174A">
        <w:rPr>
          <w:rFonts w:ascii="Arial" w:hAnsi="Arial" w:cs="Arial"/>
          <w:color w:val="000000"/>
        </w:rPr>
        <w:t>O MUNICÍPIO DE BOCAINA DO SUL, pessoa jurídica de direito público interno, inscrita no CNPJ/MF sob nº 01.606.852/0001-90, com sede à Rua João Assink nº 322, Centro, nesse município de Bocaina do Sul, representado pelo Prefeito Municipal, Sr. JOÃO EDUARDO DELLA JUSTINA</w:t>
      </w:r>
      <w:r w:rsidR="001F3DDD" w:rsidRPr="0097174A">
        <w:rPr>
          <w:rFonts w:ascii="Arial" w:hAnsi="Arial" w:cs="Arial"/>
          <w:color w:val="000000"/>
        </w:rPr>
        <w:t xml:space="preserve">, e </w:t>
      </w:r>
      <w:r w:rsidR="005E2986" w:rsidRPr="0097174A">
        <w:rPr>
          <w:rFonts w:ascii="Arial" w:hAnsi="Arial" w:cs="Arial"/>
          <w:color w:val="000000"/>
        </w:rPr>
        <w:t xml:space="preserve">o </w:t>
      </w:r>
      <w:r w:rsidR="005E2986" w:rsidRPr="0097174A">
        <w:rPr>
          <w:rFonts w:ascii="Arial" w:hAnsi="Arial" w:cs="Arial"/>
          <w:spacing w:val="-4"/>
        </w:rPr>
        <w:t xml:space="preserve">FUNDO MUNICIPAL DE SAÚDE DO MUNICÍPIO DE BOCAINA DO SUL – SC, inscrito no CNPJ sob nº </w:t>
      </w:r>
      <w:r w:rsidR="005E2986" w:rsidRPr="0097174A">
        <w:rPr>
          <w:rFonts w:ascii="Arial" w:hAnsi="Arial" w:cs="Arial"/>
          <w:color w:val="000000"/>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color w:val="000000"/>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w:t>
      </w:r>
      <w:proofErr w:type="spellStart"/>
      <w:r w:rsidR="00020CB8">
        <w:rPr>
          <w:rFonts w:ascii="Arial" w:hAnsi="Arial" w:cs="Arial"/>
        </w:rPr>
        <w:t>Meliana</w:t>
      </w:r>
      <w:proofErr w:type="spellEnd"/>
      <w:r w:rsidR="00020CB8">
        <w:rPr>
          <w:rFonts w:ascii="Arial" w:hAnsi="Arial" w:cs="Arial"/>
        </w:rPr>
        <w:t xml:space="preserve"> </w:t>
      </w:r>
      <w:proofErr w:type="spellStart"/>
      <w:r w:rsidR="00020CB8">
        <w:rPr>
          <w:rFonts w:ascii="Arial" w:hAnsi="Arial" w:cs="Arial"/>
        </w:rPr>
        <w:t>Goss</w:t>
      </w:r>
      <w:proofErr w:type="spellEnd"/>
      <w:r w:rsidR="00020CB8">
        <w:rPr>
          <w:rFonts w:ascii="Arial" w:hAnsi="Arial" w:cs="Arial"/>
        </w:rPr>
        <w:t xml:space="preserve"> Schlichting</w:t>
      </w:r>
      <w:bookmarkStart w:id="0" w:name="_GoBack"/>
      <w:bookmarkEnd w:id="0"/>
      <w:r w:rsidR="00683A79" w:rsidRPr="0097174A">
        <w:rPr>
          <w:rFonts w:ascii="Arial" w:hAnsi="Arial" w:cs="Arial"/>
        </w:rPr>
        <w:t xml:space="preserve"> </w:t>
      </w:r>
      <w:r w:rsidR="007912CA" w:rsidRPr="0097174A">
        <w:rPr>
          <w:rFonts w:ascii="Arial" w:hAnsi="Arial" w:cs="Arial"/>
          <w:color w:val="000000"/>
        </w:rPr>
        <w:t>por meio da</w:t>
      </w:r>
      <w:r w:rsidRPr="0097174A">
        <w:rPr>
          <w:rFonts w:ascii="Arial" w:hAnsi="Arial" w:cs="Arial"/>
          <w:color w:val="000000"/>
        </w:rPr>
        <w:t xml:space="preserve"> Pregoeir</w:t>
      </w:r>
      <w:r w:rsidR="007912CA" w:rsidRPr="0097174A">
        <w:rPr>
          <w:rFonts w:ascii="Arial" w:hAnsi="Arial" w:cs="Arial"/>
          <w:color w:val="000000"/>
        </w:rPr>
        <w:t>a</w:t>
      </w:r>
      <w:r w:rsidRPr="0097174A">
        <w:rPr>
          <w:rFonts w:ascii="Arial" w:hAnsi="Arial" w:cs="Arial"/>
          <w:color w:val="000000"/>
        </w:rPr>
        <w:t xml:space="preserve"> e sua Equipe de Apoio, comunicam aos interessados que farão realizar licitação na modalidade PREGÃO PRESENCIAL que tem por objeto o registro </w:t>
      </w:r>
      <w:r w:rsidR="00A753CD" w:rsidRPr="0097174A">
        <w:rPr>
          <w:rFonts w:ascii="Arial" w:hAnsi="Arial" w:cs="Arial"/>
          <w:color w:val="000000"/>
        </w:rPr>
        <w:t>de preços para futura</w:t>
      </w:r>
      <w:r w:rsidRPr="0097174A">
        <w:rPr>
          <w:rFonts w:ascii="Arial" w:hAnsi="Arial" w:cs="Arial"/>
          <w:color w:val="000000"/>
        </w:rPr>
        <w:t xml:space="preserve"> </w:t>
      </w:r>
      <w:r w:rsidR="00A753CD" w:rsidRPr="0097174A">
        <w:rPr>
          <w:rFonts w:ascii="Arial" w:hAnsi="Arial" w:cs="Arial"/>
          <w:b/>
          <w:color w:val="000000"/>
          <w:u w:val="single"/>
        </w:rPr>
        <w:t>Aquisição de artefatos de cimentos, tubos de concreto, bloco estrutural,</w:t>
      </w:r>
      <w:r w:rsidR="00F6159D" w:rsidRPr="0097174A">
        <w:rPr>
          <w:rFonts w:ascii="Arial" w:hAnsi="Arial" w:cs="Arial"/>
          <w:b/>
          <w:color w:val="000000"/>
          <w:u w:val="single"/>
        </w:rPr>
        <w:t xml:space="preserve"> </w:t>
      </w:r>
      <w:proofErr w:type="spellStart"/>
      <w:r w:rsidR="00F6159D" w:rsidRPr="0097174A">
        <w:rPr>
          <w:rFonts w:ascii="Arial" w:hAnsi="Arial" w:cs="Arial"/>
          <w:b/>
          <w:color w:val="000000"/>
          <w:u w:val="single"/>
        </w:rPr>
        <w:t>paver</w:t>
      </w:r>
      <w:proofErr w:type="spellEnd"/>
      <w:r w:rsidR="00A753CD" w:rsidRPr="0097174A">
        <w:rPr>
          <w:rFonts w:ascii="Arial" w:hAnsi="Arial" w:cs="Arial"/>
          <w:b/>
          <w:color w:val="000000"/>
          <w:u w:val="single"/>
        </w:rPr>
        <w:t>, meio fio e calhas de concreto</w:t>
      </w:r>
      <w:r w:rsidR="005E2986" w:rsidRPr="0097174A">
        <w:rPr>
          <w:rFonts w:ascii="Arial" w:hAnsi="Arial" w:cs="Arial"/>
          <w:b/>
          <w:color w:val="000000"/>
          <w:u w:val="single"/>
        </w:rPr>
        <w:t>,</w:t>
      </w:r>
      <w:proofErr w:type="gramStart"/>
      <w:r w:rsidR="005E2986" w:rsidRPr="0097174A">
        <w:rPr>
          <w:rFonts w:ascii="Arial" w:hAnsi="Arial" w:cs="Arial"/>
          <w:b/>
          <w:color w:val="000000"/>
          <w:u w:val="single"/>
        </w:rPr>
        <w:t xml:space="preserve"> </w:t>
      </w:r>
      <w:r w:rsidR="00A753CD" w:rsidRPr="0097174A">
        <w:rPr>
          <w:rFonts w:ascii="Arial" w:hAnsi="Arial" w:cs="Arial"/>
          <w:b/>
          <w:color w:val="000000"/>
          <w:u w:val="single"/>
        </w:rPr>
        <w:t xml:space="preserve"> </w:t>
      </w:r>
      <w:proofErr w:type="gramEnd"/>
      <w:r w:rsidR="00A753CD" w:rsidRPr="0097174A">
        <w:rPr>
          <w:rFonts w:ascii="Arial" w:hAnsi="Arial" w:cs="Arial"/>
          <w:b/>
          <w:color w:val="000000"/>
          <w:u w:val="single"/>
        </w:rPr>
        <w:t xml:space="preserve">para </w:t>
      </w:r>
      <w:r w:rsidR="005E2986" w:rsidRPr="0097174A">
        <w:rPr>
          <w:rFonts w:ascii="Arial" w:hAnsi="Arial" w:cs="Arial"/>
          <w:b/>
          <w:color w:val="000000"/>
          <w:u w:val="single"/>
        </w:rPr>
        <w:t xml:space="preserve">uso na </w:t>
      </w:r>
      <w:r w:rsidR="00A753CD" w:rsidRPr="0097174A">
        <w:rPr>
          <w:rFonts w:ascii="Arial" w:hAnsi="Arial" w:cs="Arial"/>
          <w:b/>
          <w:color w:val="000000"/>
          <w:u w:val="single"/>
        </w:rPr>
        <w:t>manutenção das</w:t>
      </w:r>
      <w:r w:rsidR="005E2986" w:rsidRPr="0097174A">
        <w:rPr>
          <w:rFonts w:ascii="Arial" w:hAnsi="Arial" w:cs="Arial"/>
          <w:b/>
          <w:color w:val="000000"/>
          <w:u w:val="single"/>
        </w:rPr>
        <w:t xml:space="preserve"> estradas e</w:t>
      </w:r>
      <w:r w:rsidR="00A753CD" w:rsidRPr="0097174A">
        <w:rPr>
          <w:rFonts w:ascii="Arial" w:hAnsi="Arial" w:cs="Arial"/>
          <w:b/>
          <w:color w:val="000000"/>
          <w:u w:val="single"/>
        </w:rPr>
        <w:t xml:space="preserve"> vias públicas do município</w:t>
      </w:r>
      <w:r w:rsidR="005E2986" w:rsidRPr="0097174A">
        <w:rPr>
          <w:rFonts w:ascii="Arial" w:hAnsi="Arial" w:cs="Arial"/>
          <w:b/>
          <w:color w:val="000000"/>
          <w:u w:val="single"/>
        </w:rPr>
        <w:t>, melhoria de acesso a prédios públicos, e para atendimento das demais necessidades e solicitações das secretaria</w:t>
      </w:r>
      <w:r w:rsidR="00641D09">
        <w:rPr>
          <w:rFonts w:ascii="Arial" w:hAnsi="Arial" w:cs="Arial"/>
          <w:b/>
          <w:color w:val="000000"/>
          <w:u w:val="single"/>
        </w:rPr>
        <w:t>s</w:t>
      </w:r>
      <w:r w:rsidR="005E2986" w:rsidRPr="0097174A">
        <w:rPr>
          <w:rFonts w:ascii="Arial" w:hAnsi="Arial" w:cs="Arial"/>
          <w:b/>
          <w:color w:val="000000"/>
          <w:u w:val="single"/>
        </w:rPr>
        <w:t xml:space="preserve"> municipais</w:t>
      </w:r>
      <w:r w:rsidRPr="0097174A">
        <w:rPr>
          <w:rFonts w:ascii="Arial" w:hAnsi="Arial" w:cs="Arial"/>
          <w:b/>
          <w:color w:val="000000"/>
          <w:u w:val="single"/>
        </w:rPr>
        <w:t xml:space="preserve">, </w:t>
      </w:r>
      <w:r w:rsidRPr="0097174A">
        <w:rPr>
          <w:rFonts w:ascii="Arial" w:hAnsi="Arial" w:cs="Arial"/>
          <w:b/>
          <w:iCs/>
          <w:u w:val="single"/>
        </w:rPr>
        <w:t>conforme especificações</w:t>
      </w:r>
      <w:r w:rsidR="00E8774D" w:rsidRPr="0097174A">
        <w:rPr>
          <w:rFonts w:ascii="Arial" w:hAnsi="Arial" w:cs="Arial"/>
          <w:b/>
          <w:iCs/>
          <w:u w:val="single"/>
        </w:rPr>
        <w:t xml:space="preserve"> e condições</w:t>
      </w:r>
      <w:r w:rsidRPr="0097174A">
        <w:rPr>
          <w:rFonts w:ascii="Arial" w:hAnsi="Arial" w:cs="Arial"/>
          <w:b/>
          <w:iCs/>
          <w:u w:val="single"/>
        </w:rPr>
        <w:t xml:space="preserve"> deste edital</w:t>
      </w:r>
      <w:r w:rsidR="00F6159D" w:rsidRPr="0097174A">
        <w:rPr>
          <w:rFonts w:ascii="Arial" w:hAnsi="Arial" w:cs="Arial"/>
          <w:b/>
          <w:iCs/>
          <w:u w:val="single"/>
        </w:rPr>
        <w:t xml:space="preserve"> e seus respectivos anexos</w:t>
      </w:r>
      <w:r w:rsidRPr="0097174A">
        <w:rPr>
          <w:rFonts w:ascii="Arial" w:hAnsi="Arial" w:cs="Arial"/>
          <w:b/>
        </w:rPr>
        <w:t xml:space="preserve">. </w:t>
      </w:r>
      <w:r w:rsidRPr="0097174A">
        <w:rPr>
          <w:rFonts w:ascii="Arial" w:hAnsi="Arial" w:cs="Arial"/>
          <w:color w:val="000000"/>
        </w:rPr>
        <w:t xml:space="preserve">Os envelopes de "PROPOSTA" e "DOCUMENTAÇÃO" deverão ser entregues no Setor de Licitações, localizado na sede deste Município – Rua João Assink, 322, Centro. </w:t>
      </w:r>
      <w:r w:rsidRPr="0097174A">
        <w:rPr>
          <w:rFonts w:ascii="Arial" w:hAnsi="Arial" w:cs="Arial"/>
          <w:b/>
          <w:bCs/>
          <w:color w:val="000000"/>
        </w:rPr>
        <w:t xml:space="preserve">O Credenciamento será feito a partir das 08 h e 30min do </w:t>
      </w:r>
      <w:r w:rsidRPr="0097174A">
        <w:rPr>
          <w:rFonts w:ascii="Arial" w:hAnsi="Arial" w:cs="Arial"/>
          <w:b/>
          <w:bCs/>
          <w:color w:val="000000"/>
          <w:u w:val="single"/>
        </w:rPr>
        <w:t xml:space="preserve">dia </w:t>
      </w:r>
      <w:r w:rsidR="00EB1D07" w:rsidRPr="0097174A">
        <w:rPr>
          <w:rFonts w:ascii="Arial" w:hAnsi="Arial" w:cs="Arial"/>
          <w:b/>
          <w:bCs/>
          <w:color w:val="000000"/>
          <w:u w:val="single"/>
        </w:rPr>
        <w:t>31</w:t>
      </w:r>
      <w:r w:rsidRPr="0097174A">
        <w:rPr>
          <w:rFonts w:ascii="Arial" w:hAnsi="Arial" w:cs="Arial"/>
          <w:b/>
          <w:bCs/>
          <w:color w:val="000000"/>
          <w:u w:val="single"/>
        </w:rPr>
        <w:t>.03.2022</w:t>
      </w:r>
      <w:r w:rsidRPr="0097174A">
        <w:rPr>
          <w:rFonts w:ascii="Arial" w:hAnsi="Arial" w:cs="Arial"/>
          <w:b/>
          <w:bCs/>
          <w:color w:val="000000"/>
        </w:rPr>
        <w:t>. Abertura da sessão será às 09h e 00min do mesmo dia.</w:t>
      </w:r>
      <w:r w:rsidRPr="0097174A">
        <w:rPr>
          <w:rFonts w:ascii="Arial" w:hAnsi="Arial" w:cs="Arial"/>
          <w:color w:val="000000"/>
        </w:rPr>
        <w:t xml:space="preserve"> A presente licitação será do tip</w:t>
      </w:r>
      <w:r w:rsidR="001F3DDD" w:rsidRPr="0097174A">
        <w:rPr>
          <w:rFonts w:ascii="Arial" w:hAnsi="Arial" w:cs="Arial"/>
          <w:color w:val="000000"/>
        </w:rPr>
        <w:t xml:space="preserve">o </w:t>
      </w:r>
      <w:r w:rsidRPr="0097174A">
        <w:rPr>
          <w:rFonts w:ascii="Arial" w:hAnsi="Arial" w:cs="Arial"/>
          <w:color w:val="000000"/>
          <w:u w:val="single"/>
        </w:rPr>
        <w:t>MENOR PREÇO POR ITEM</w:t>
      </w:r>
      <w:r w:rsidRPr="0097174A">
        <w:rPr>
          <w:rFonts w:ascii="Arial" w:hAnsi="Arial" w:cs="Arial"/>
          <w:color w:val="000000"/>
        </w:rPr>
        <w:t xml:space="preserve">, consoante às condições estatuídas neste Edital, e será </w:t>
      </w:r>
      <w:r w:rsidR="00EB1D07" w:rsidRPr="0097174A">
        <w:rPr>
          <w:rFonts w:ascii="Arial" w:hAnsi="Arial" w:cs="Arial"/>
          <w:color w:val="000000"/>
        </w:rPr>
        <w:t>regido</w:t>
      </w:r>
      <w:r w:rsidRPr="0097174A">
        <w:rPr>
          <w:rFonts w:ascii="Arial" w:hAnsi="Arial" w:cs="Arial"/>
          <w:color w:val="000000"/>
        </w:rPr>
        <w:t xml:space="preserve"> pelo Decreto Federal nº 7.892/2013, 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sítio </w:t>
      </w:r>
      <w:hyperlink r:id="rId8" w:history="1">
        <w:r w:rsidRPr="0097174A">
          <w:rPr>
            <w:rStyle w:val="Hyperlink"/>
            <w:rFonts w:ascii="Arial" w:hAnsi="Arial" w:cs="Arial"/>
          </w:rPr>
          <w:t>http://www.bocaina.sc.gov.br</w:t>
        </w:r>
      </w:hyperlink>
      <w:r w:rsidRPr="0097174A">
        <w:rPr>
          <w:rFonts w:ascii="Arial" w:hAnsi="Arial" w:cs="Arial"/>
        </w:rPr>
        <w:t xml:space="preserve">. Impugnações ou questionamentos acerca do edital, inclusive os de ordem técnica, serão respondidos pelo Pregoeiro exclusivamente por meio eletrônico por meio do endereço </w:t>
      </w:r>
      <w:hyperlink r:id="rId9"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10"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rsidR="001325FA" w:rsidRPr="0097174A" w:rsidRDefault="001325FA" w:rsidP="00F6159D">
      <w:pPr>
        <w:widowControl w:val="0"/>
        <w:autoSpaceDE w:val="0"/>
        <w:autoSpaceDN w:val="0"/>
        <w:adjustRightInd w:val="0"/>
        <w:jc w:val="both"/>
        <w:rPr>
          <w:rFonts w:ascii="Arial" w:hAnsi="Arial" w:cs="Arial"/>
        </w:rPr>
      </w:pPr>
    </w:p>
    <w:p w:rsidR="001325FA" w:rsidRPr="0097174A" w:rsidRDefault="001325FA" w:rsidP="00F6159D">
      <w:pPr>
        <w:pStyle w:val="PargrafodaLista"/>
        <w:numPr>
          <w:ilvl w:val="1"/>
          <w:numId w:val="6"/>
        </w:numPr>
        <w:ind w:left="0" w:firstLine="0"/>
        <w:jc w:val="both"/>
        <w:rPr>
          <w:rFonts w:ascii="Arial" w:hAnsi="Arial" w:cs="Arial"/>
        </w:rPr>
      </w:pPr>
      <w:r w:rsidRPr="0097174A">
        <w:rPr>
          <w:rFonts w:ascii="Arial" w:hAnsi="Arial" w:cs="Arial"/>
        </w:rPr>
        <w:t xml:space="preserve">– O presente processo licitatório tem como objeto o REGISTRO DE </w:t>
      </w:r>
      <w:r w:rsidR="00EB1D07" w:rsidRPr="0097174A">
        <w:rPr>
          <w:rFonts w:ascii="Arial" w:hAnsi="Arial" w:cs="Arial"/>
        </w:rPr>
        <w:t>PREÇOS para futura</w:t>
      </w:r>
      <w:r w:rsidRPr="0097174A">
        <w:rPr>
          <w:rFonts w:ascii="Arial" w:hAnsi="Arial" w:cs="Arial"/>
        </w:rPr>
        <w:t xml:space="preserve"> </w:t>
      </w:r>
      <w:r w:rsidR="00F6159D" w:rsidRPr="0097174A">
        <w:rPr>
          <w:rFonts w:ascii="Arial" w:hAnsi="Arial" w:cs="Arial"/>
          <w:b/>
          <w:color w:val="000000"/>
          <w:u w:val="single"/>
        </w:rPr>
        <w:t xml:space="preserve">Aquisição de artefatos de cimentos, tubos de concreto, bloco estrutural, </w:t>
      </w:r>
      <w:proofErr w:type="spellStart"/>
      <w:r w:rsidR="00F6159D" w:rsidRPr="0097174A">
        <w:rPr>
          <w:rFonts w:ascii="Arial" w:hAnsi="Arial" w:cs="Arial"/>
          <w:b/>
          <w:color w:val="000000"/>
          <w:u w:val="single"/>
        </w:rPr>
        <w:t>paver</w:t>
      </w:r>
      <w:proofErr w:type="spellEnd"/>
      <w:r w:rsidR="00F6159D" w:rsidRPr="0097174A">
        <w:rPr>
          <w:rFonts w:ascii="Arial" w:hAnsi="Arial" w:cs="Arial"/>
          <w:b/>
          <w:color w:val="000000"/>
          <w:u w:val="single"/>
        </w:rPr>
        <w:t>, meio fio e calhas de concreto,</w:t>
      </w:r>
      <w:proofErr w:type="gramStart"/>
      <w:r w:rsidR="00F6159D" w:rsidRPr="0097174A">
        <w:rPr>
          <w:rFonts w:ascii="Arial" w:hAnsi="Arial" w:cs="Arial"/>
          <w:b/>
          <w:color w:val="000000"/>
          <w:u w:val="single"/>
        </w:rPr>
        <w:t xml:space="preserve">  </w:t>
      </w:r>
      <w:proofErr w:type="gramEnd"/>
      <w:r w:rsidR="00F6159D" w:rsidRPr="0097174A">
        <w:rPr>
          <w:rFonts w:ascii="Arial" w:hAnsi="Arial" w:cs="Arial"/>
          <w:b/>
          <w:color w:val="000000"/>
          <w:u w:val="single"/>
        </w:rPr>
        <w:t>para uso na manutenção das estradas e vias públicas do município, melhoria de acesso a prédios públicos, e para atendimento das demais necessidades e solicitações das secretaria</w:t>
      </w:r>
      <w:r w:rsidR="00641D09">
        <w:rPr>
          <w:rFonts w:ascii="Arial" w:hAnsi="Arial" w:cs="Arial"/>
          <w:b/>
          <w:color w:val="000000"/>
          <w:u w:val="single"/>
        </w:rPr>
        <w:t>s</w:t>
      </w:r>
      <w:r w:rsidR="00F6159D" w:rsidRPr="0097174A">
        <w:rPr>
          <w:rFonts w:ascii="Arial" w:hAnsi="Arial" w:cs="Arial"/>
          <w:b/>
          <w:color w:val="000000"/>
          <w:u w:val="single"/>
        </w:rPr>
        <w:t xml:space="preserve"> municipais, </w:t>
      </w:r>
      <w:r w:rsidR="00F6159D" w:rsidRPr="0097174A">
        <w:rPr>
          <w:rFonts w:ascii="Arial" w:hAnsi="Arial" w:cs="Arial"/>
          <w:b/>
          <w:iCs/>
          <w:u w:val="single"/>
        </w:rPr>
        <w:t>conforme especificações e condições deste edital e seus respectivos anexos</w:t>
      </w:r>
      <w:r w:rsidR="00E8774D" w:rsidRPr="0097174A">
        <w:rPr>
          <w:rFonts w:ascii="Arial" w:hAnsi="Arial" w:cs="Arial"/>
          <w:b/>
        </w:rPr>
        <w:t xml:space="preserve">, </w:t>
      </w:r>
      <w:r w:rsidRPr="0097174A">
        <w:rPr>
          <w:rFonts w:ascii="Arial" w:hAnsi="Arial" w:cs="Arial"/>
        </w:rPr>
        <w:t>que passa a fazer parte integrante deste Edital.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lastRenderedPageBreak/>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 – DA CONSULTA, DAS INFORMAÇÕES E DA AQUISIÇÃO DO EDITAL E SEUS </w:t>
      </w:r>
      <w:proofErr w:type="gramStart"/>
      <w:r w:rsidRPr="0097174A">
        <w:rPr>
          <w:rFonts w:ascii="Arial" w:hAnsi="Arial" w:cs="Arial"/>
          <w:b/>
          <w:bCs/>
          <w:color w:val="000000"/>
        </w:rPr>
        <w:t>ANEXOS</w:t>
      </w:r>
      <w:proofErr w:type="gramEnd"/>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xml:space="preserve">, das 8h às 12h e das </w:t>
      </w:r>
      <w:proofErr w:type="gramStart"/>
      <w:r w:rsidRPr="0097174A">
        <w:rPr>
          <w:rFonts w:ascii="Arial" w:hAnsi="Arial" w:cs="Arial"/>
          <w:bCs/>
          <w:color w:val="000000" w:themeColor="text1"/>
        </w:rPr>
        <w:t>13:00</w:t>
      </w:r>
      <w:proofErr w:type="gramEnd"/>
      <w:r w:rsidRPr="0097174A">
        <w:rPr>
          <w:rFonts w:ascii="Arial" w:hAnsi="Arial" w:cs="Arial"/>
          <w:bCs/>
          <w:color w:val="000000" w:themeColor="text1"/>
        </w:rPr>
        <w:t>h às 17:00h</w:t>
      </w:r>
      <w:r w:rsidRPr="0097174A">
        <w:rPr>
          <w:rFonts w:ascii="Arial" w:hAnsi="Arial" w:cs="Arial"/>
          <w:color w:val="000000" w:themeColor="text1"/>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1" w:history="1">
        <w:r w:rsidRPr="0097174A">
          <w:rPr>
            <w:rStyle w:val="Hyperlink"/>
            <w:rFonts w:ascii="Arial" w:hAnsi="Arial" w:cs="Arial"/>
          </w:rPr>
          <w:t>http://www.bocaina.sc.gov.br</w:t>
        </w:r>
      </w:hyperlink>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2.3 – O Pregoeiro prestará os </w:t>
      </w:r>
      <w:r w:rsidRPr="0097174A">
        <w:rPr>
          <w:rFonts w:ascii="Arial" w:hAnsi="Arial" w:cs="Arial"/>
          <w:color w:val="000000"/>
          <w:u w:val="single"/>
        </w:rPr>
        <w:t>esclarecimentos</w:t>
      </w:r>
      <w:r w:rsidRPr="0097174A">
        <w:rPr>
          <w:rFonts w:ascii="Arial" w:hAnsi="Arial" w:cs="Arial"/>
          <w:color w:val="000000"/>
        </w:rPr>
        <w:t xml:space="preserve"> necessários, inclusive os de caráter estritamente técnicos, e responderá às </w:t>
      </w:r>
      <w:r w:rsidRPr="0097174A">
        <w:rPr>
          <w:rFonts w:ascii="Arial" w:hAnsi="Arial" w:cs="Arial"/>
          <w:color w:val="000000"/>
          <w:u w:val="single"/>
        </w:rPr>
        <w:t>dúvidas</w:t>
      </w:r>
      <w:r w:rsidRPr="0097174A">
        <w:rPr>
          <w:rFonts w:ascii="Arial" w:hAnsi="Arial" w:cs="Arial"/>
          <w:color w:val="000000"/>
        </w:rPr>
        <w:t xml:space="preserve"> e </w:t>
      </w:r>
      <w:r w:rsidRPr="0097174A">
        <w:rPr>
          <w:rFonts w:ascii="Arial" w:hAnsi="Arial" w:cs="Arial"/>
          <w:color w:val="000000"/>
          <w:u w:val="single"/>
        </w:rPr>
        <w:t>questionamentos</w:t>
      </w:r>
      <w:r w:rsidRPr="0097174A">
        <w:rPr>
          <w:rFonts w:ascii="Arial" w:hAnsi="Arial" w:cs="Arial"/>
          <w:color w:val="000000"/>
        </w:rPr>
        <w:t xml:space="preserve"> suscitados preferencialmente por e-mail, através do endereço </w:t>
      </w:r>
      <w:hyperlink r:id="rId12" w:history="1">
        <w:r w:rsidRPr="0097174A">
          <w:rPr>
            <w:rStyle w:val="Hyperlink"/>
            <w:rFonts w:ascii="Arial" w:hAnsi="Arial" w:cs="Arial"/>
          </w:rPr>
          <w:t>licitacao@bocaina.sc.gov.br</w:t>
        </w:r>
      </w:hyperlink>
      <w:r w:rsidRPr="0097174A">
        <w:rPr>
          <w:rFonts w:ascii="Arial" w:hAnsi="Arial" w:cs="Arial"/>
          <w:color w:val="000000"/>
        </w:rPr>
        <w:t xml:space="preserve">, </w:t>
      </w:r>
      <w:r w:rsidRPr="0097174A">
        <w:rPr>
          <w:rFonts w:ascii="Arial" w:hAnsi="Arial" w:cs="Arial"/>
        </w:rPr>
        <w:t>desde que enviados a este e-mail no prazo de até 02 (dois) dias úteis da data designada para a abertura da sessão, e confirmados na forma do item 3.4</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3" w:history="1">
        <w:r w:rsidRPr="0097174A">
          <w:rPr>
            <w:rStyle w:val="Hyperlink"/>
            <w:rFonts w:ascii="Arial" w:hAnsi="Arial" w:cs="Arial"/>
          </w:rPr>
          <w:t>http://www.bocaina.sc.gov.br</w:t>
        </w:r>
      </w:hyperlink>
      <w:r w:rsidRPr="0097174A">
        <w:rPr>
          <w:rFonts w:ascii="Arial" w:hAnsi="Arial" w:cs="Arial"/>
          <w:color w:val="000000"/>
        </w:rPr>
        <w:t>, ocasião em que seu conteúdo vinculará as decisões do Pregoeiro,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2.4.1 – Caso a resposta do Pregoeiro implique </w:t>
      </w:r>
      <w:r w:rsidRPr="0097174A">
        <w:rPr>
          <w:rFonts w:ascii="Arial" w:hAnsi="Arial" w:cs="Arial"/>
          <w:color w:val="000000"/>
          <w:u w:val="single"/>
        </w:rPr>
        <w:t>modificação/alteração</w:t>
      </w:r>
      <w:r w:rsidRPr="0097174A">
        <w:rPr>
          <w:rFonts w:ascii="Arial" w:hAnsi="Arial" w:cs="Arial"/>
          <w:color w:val="000000"/>
        </w:rPr>
        <w:t xml:space="preserve"> do edital, proceder-se-á de acordo com o § 4º do art. 21 da Lei 8.666/93.</w:t>
      </w:r>
    </w:p>
    <w:p w:rsidR="001325FA" w:rsidRPr="0097174A" w:rsidRDefault="001325FA" w:rsidP="001325FA">
      <w:pPr>
        <w:pStyle w:val="A141165"/>
        <w:ind w:left="0" w:right="0" w:firstLine="0"/>
        <w:rPr>
          <w:rFonts w:ascii="Arial" w:hAnsi="Arial" w:cs="Arial"/>
          <w:szCs w:val="24"/>
        </w:rPr>
      </w:pPr>
    </w:p>
    <w:p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4"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rsidR="001325FA" w:rsidRPr="0097174A" w:rsidRDefault="001325FA" w:rsidP="001325FA">
      <w:pPr>
        <w:jc w:val="both"/>
        <w:rPr>
          <w:rFonts w:ascii="Arial" w:hAnsi="Arial" w:cs="Arial"/>
          <w:color w:val="000000"/>
        </w:rPr>
      </w:pPr>
    </w:p>
    <w:p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5"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1325FA" w:rsidRPr="0097174A" w:rsidRDefault="001325FA" w:rsidP="001325FA">
      <w:pPr>
        <w:jc w:val="both"/>
        <w:rPr>
          <w:rFonts w:ascii="Arial" w:hAnsi="Arial" w:cs="Arial"/>
        </w:rPr>
      </w:pPr>
    </w:p>
    <w:p w:rsidR="001325FA" w:rsidRPr="0097174A" w:rsidRDefault="00EB1D07" w:rsidP="001325FA">
      <w:pPr>
        <w:jc w:val="both"/>
        <w:rPr>
          <w:rFonts w:ascii="Arial" w:hAnsi="Arial" w:cs="Arial"/>
        </w:rPr>
      </w:pPr>
      <w:r w:rsidRPr="0097174A">
        <w:rPr>
          <w:rFonts w:ascii="Arial" w:hAnsi="Arial" w:cs="Arial"/>
        </w:rPr>
        <w:lastRenderedPageBreak/>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1325FA" w:rsidRPr="0097174A" w:rsidRDefault="001325FA" w:rsidP="001325FA">
      <w:pPr>
        <w:autoSpaceDE w:val="0"/>
        <w:jc w:val="both"/>
        <w:rPr>
          <w:rFonts w:ascii="Arial" w:hAnsi="Arial" w:cs="Arial"/>
        </w:rPr>
      </w:pPr>
    </w:p>
    <w:p w:rsidR="001325FA" w:rsidRPr="0097174A" w:rsidRDefault="001325FA" w:rsidP="001325FA">
      <w:pPr>
        <w:autoSpaceDE w:val="0"/>
        <w:jc w:val="both"/>
        <w:rPr>
          <w:rFonts w:ascii="Arial" w:hAnsi="Arial" w:cs="Arial"/>
        </w:rPr>
      </w:pPr>
      <w:r w:rsidRPr="0097174A">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6"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2022/2023, quais estarão informados e estabelecidos quando da emissão da Autorização de fornecimento.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proofErr w:type="gramStart"/>
      <w:r w:rsidRPr="0097174A">
        <w:rPr>
          <w:rFonts w:ascii="Arial" w:hAnsi="Arial" w:cs="Arial"/>
          <w:b/>
        </w:rPr>
        <w:t>VALORES</w:t>
      </w:r>
      <w:proofErr w:type="gramEnd"/>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5.1 – O pagamento, reajuste, revisão e atualização de valores serão realizados </w:t>
      </w:r>
      <w:r w:rsidRPr="0097174A">
        <w:rPr>
          <w:rFonts w:ascii="Arial" w:hAnsi="Arial" w:cs="Arial"/>
        </w:rPr>
        <w:lastRenderedPageBreak/>
        <w:t>conforme Minuta Ata de Registro de Preços, constante no Anexo IV, parte integrante deste edital.</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5.2. Os pagamentos </w:t>
      </w:r>
      <w:proofErr w:type="gramStart"/>
      <w:r w:rsidRPr="0097174A">
        <w:rPr>
          <w:rFonts w:ascii="Arial" w:eastAsiaTheme="minorHAnsi" w:hAnsi="Arial" w:cs="Arial"/>
          <w:bCs/>
          <w:lang w:eastAsia="en-US"/>
        </w:rPr>
        <w:t>s</w:t>
      </w:r>
      <w:r w:rsidRPr="0097174A">
        <w:rPr>
          <w:rFonts w:ascii="Arial" w:eastAsiaTheme="minorHAnsi" w:hAnsi="Arial" w:cs="Arial"/>
          <w:lang w:eastAsia="en-US"/>
        </w:rPr>
        <w:t>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 xml:space="preserve">O(s) pagamento(s), se </w:t>
      </w:r>
      <w:proofErr w:type="gramStart"/>
      <w:r w:rsidRPr="0097174A">
        <w:rPr>
          <w:rFonts w:ascii="Arial" w:eastAsiaTheme="minorHAnsi" w:hAnsi="Arial" w:cs="Arial"/>
          <w:lang w:eastAsia="en-US"/>
        </w:rPr>
        <w:t>processará(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O(s) pagamento(s) poderão ser liberador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6.1 – As despesas decorrentes da aquisição objeto do presente certame correrão a conta do consignado no Orçamento Municipal do Exercício Financeiro de 2022/2023,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proofErr w:type="gramStart"/>
      <w:r w:rsidR="00590756" w:rsidRPr="0097174A">
        <w:rPr>
          <w:rFonts w:ascii="Arial" w:hAnsi="Arial" w:cs="Arial"/>
          <w:color w:val="000000"/>
        </w:rPr>
        <w:t>3530</w:t>
      </w:r>
      <w:r w:rsidR="00E8774D" w:rsidRPr="0097174A">
        <w:rPr>
          <w:rFonts w:ascii="Arial" w:hAnsi="Arial" w:cs="Arial"/>
          <w:color w:val="000000"/>
        </w:rPr>
        <w:t>/2022</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 xml:space="preserve">Devido à pandemia de </w:t>
      </w:r>
      <w:proofErr w:type="spellStart"/>
      <w:r w:rsidRPr="0097174A">
        <w:rPr>
          <w:rFonts w:ascii="Arial" w:hAnsi="Arial" w:cs="Arial"/>
          <w:b/>
          <w:bCs/>
          <w:color w:val="000000"/>
          <w:u w:val="single"/>
        </w:rPr>
        <w:t>coronavírus</w:t>
      </w:r>
      <w:proofErr w:type="spellEnd"/>
      <w:r w:rsidRPr="0097174A">
        <w:rPr>
          <w:rFonts w:ascii="Arial" w:hAnsi="Arial" w:cs="Arial"/>
          <w:b/>
          <w:bCs/>
          <w:color w:val="000000"/>
          <w:u w:val="single"/>
        </w:rPr>
        <w:t xml:space="preserve"> (COVID-19)</w:t>
      </w:r>
      <w:r w:rsidRPr="0097174A">
        <w:rPr>
          <w:rFonts w:ascii="Arial" w:hAnsi="Arial" w:cs="Arial"/>
          <w:bCs/>
          <w:color w:val="000000"/>
        </w:rPr>
        <w:t xml:space="preserve"> reconhecida em caráter internacional e em todas as esferas de governo no Brasil, só poderão se fazer presentes à sessão </w:t>
      </w:r>
      <w:proofErr w:type="gramStart"/>
      <w:r w:rsidRPr="0097174A">
        <w:rPr>
          <w:rFonts w:ascii="Arial" w:hAnsi="Arial" w:cs="Arial"/>
          <w:bCs/>
          <w:color w:val="000000"/>
        </w:rPr>
        <w:t>as</w:t>
      </w:r>
      <w:proofErr w:type="gramEnd"/>
      <w:r w:rsidRPr="0097174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O poder público poderá disponibilizar máscaras, álcool em gel e outras medi</w:t>
      </w:r>
      <w:r w:rsidR="009F3147" w:rsidRPr="0097174A">
        <w:rPr>
          <w:rFonts w:ascii="Arial" w:hAnsi="Arial" w:cs="Arial"/>
          <w:bCs/>
          <w:color w:val="000000"/>
        </w:rPr>
        <w:t>d</w:t>
      </w:r>
      <w:r w:rsidRPr="0097174A">
        <w:rPr>
          <w:rFonts w:ascii="Arial" w:hAnsi="Arial" w:cs="Arial"/>
          <w:bCs/>
          <w:color w:val="000000"/>
        </w:rPr>
        <w:t xml:space="preserve">as ou insumos necessários à realização das sessões deste edital. </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lastRenderedPageBreak/>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podendo utilizar o modelo do ANEXO VI deste Edital), ou Certidão Simplificada (emitida pela Junta Comercial do respectivo Estado), de que está enquadrada como micro empresa ou empresa de pequeno porte.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deverá a empresa licitante apresentar Copia da Certidão Simplificada emitida pelo órgão registrador ou instrumento compatível, atestando a vigência dos instrumentos apresentados.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rsidR="001325FA" w:rsidRPr="0097174A" w:rsidRDefault="001325FA" w:rsidP="001325FA">
      <w:pPr>
        <w:widowControl w:val="0"/>
        <w:autoSpaceDE w:val="0"/>
        <w:autoSpaceDN w:val="0"/>
        <w:adjustRightInd w:val="0"/>
        <w:jc w:val="both"/>
        <w:rPr>
          <w:rFonts w:ascii="Arial" w:hAnsi="Arial" w:cs="Arial"/>
          <w:b/>
          <w:bCs/>
          <w:color w:val="000000"/>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inicio das fases subsequentes, conceder ao representante legal do licitante prazo de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lastRenderedPageBreak/>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despachados por empresas que prestem serviços similares, hipóteses em que o Município não se responsabilizará por extravios, atrasos ou qualquer outro problema na documentação.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A753CD" w:rsidRPr="0097174A">
        <w:rPr>
          <w:rFonts w:ascii="Arial" w:hAnsi="Arial" w:cs="Arial"/>
          <w:b/>
          <w:bCs/>
          <w:color w:val="000000"/>
        </w:rPr>
        <w:t>19/2022</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w:t>
      </w:r>
      <w:proofErr w:type="gramStart"/>
      <w:r w:rsidRPr="0097174A">
        <w:rPr>
          <w:rFonts w:ascii="Arial" w:hAnsi="Arial" w:cs="Arial"/>
          <w:color w:val="000000"/>
        </w:rPr>
        <w:t>sob pena</w:t>
      </w:r>
      <w:proofErr w:type="gramEnd"/>
      <w:r w:rsidRPr="0097174A">
        <w:rPr>
          <w:rFonts w:ascii="Arial" w:hAnsi="Arial" w:cs="Arial"/>
          <w:color w:val="000000"/>
        </w:rPr>
        <w:t xml:space="preserve"> de desclassificação em caso de ausência da informação ou prazo inferior;  </w:t>
      </w:r>
    </w:p>
    <w:p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 xml:space="preserve">Conter a(s) assinatura(s), a(s) </w:t>
      </w:r>
      <w:proofErr w:type="gramStart"/>
      <w:r w:rsidRPr="0097174A">
        <w:rPr>
          <w:rFonts w:ascii="Arial" w:eastAsiaTheme="minorHAnsi" w:hAnsi="Arial" w:cs="Arial"/>
          <w:lang w:eastAsia="en-US"/>
        </w:rPr>
        <w:t>qual(</w:t>
      </w:r>
      <w:proofErr w:type="spellStart"/>
      <w:proofErr w:type="gramEnd"/>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ser identificada(s) fazendo-se constar a qualificação do(s) signatário(s) e o cargo que exerce (Diretor, Gerente, e/ou Procurador);</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 xml:space="preserve">O(s) preço(s) </w:t>
      </w:r>
      <w:proofErr w:type="gramStart"/>
      <w:r w:rsidRPr="0097174A">
        <w:rPr>
          <w:rFonts w:ascii="Arial" w:eastAsiaTheme="minorHAnsi" w:hAnsi="Arial" w:cs="Arial"/>
          <w:lang w:eastAsia="en-US"/>
        </w:rPr>
        <w:t>deverá(</w:t>
      </w:r>
      <w:proofErr w:type="gramEnd"/>
      <w:r w:rsidRPr="0097174A">
        <w:rPr>
          <w:rFonts w:ascii="Arial" w:eastAsiaTheme="minorHAnsi" w:hAnsi="Arial" w:cs="Arial"/>
          <w:lang w:eastAsia="en-US"/>
        </w:rPr>
        <w:t>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10.5. Não será admitida, cotação inferior ou superior à quantidade prevista neste Edital,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r w:rsidRPr="0097174A">
        <w:rPr>
          <w:rFonts w:ascii="Arial" w:hAnsi="Arial" w:cs="Arial"/>
          <w:i/>
          <w:color w:val="000000"/>
        </w:rPr>
        <w:t>Pendrive</w:t>
      </w:r>
      <w:r w:rsidRPr="0097174A">
        <w:rPr>
          <w:rFonts w:ascii="Arial" w:hAnsi="Arial" w:cs="Arial"/>
          <w:color w:val="000000"/>
        </w:rPr>
        <w:t xml:space="preserve"> ou CD através do sistema Betha Compras-Autocotação,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7"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‘Compras-Autocotação’, facilitando assim o cadastro das propostas ante o elevado número de itens licitados. Maiores informações sobre este procedimento constam no Anexo II.</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w:t>
      </w:r>
      <w:proofErr w:type="gramStart"/>
      <w:r w:rsidRPr="0097174A">
        <w:rPr>
          <w:rFonts w:ascii="Arial" w:hAnsi="Arial" w:cs="Arial"/>
          <w:color w:val="000000"/>
        </w:rPr>
        <w:t>8</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A753CD" w:rsidRPr="0097174A">
        <w:rPr>
          <w:rFonts w:ascii="Arial" w:hAnsi="Arial" w:cs="Arial"/>
          <w:b/>
          <w:bCs/>
          <w:color w:val="000000"/>
        </w:rPr>
        <w:t>19/2022</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 – Para habilitação na presente licitação será exigida a entrega dos documentos relacionados nos itens 11.2.1 e 11.2.2.</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w:t>
      </w:r>
      <w:proofErr w:type="gramStart"/>
      <w:r w:rsidRPr="0097174A">
        <w:rPr>
          <w:rFonts w:ascii="Arial" w:hAnsi="Arial" w:cs="Arial"/>
          <w:color w:val="000000"/>
        </w:rPr>
        <w:t>8</w:t>
      </w:r>
      <w:proofErr w:type="gramEnd"/>
      <w:r w:rsidRPr="0097174A">
        <w:rPr>
          <w:rFonts w:ascii="Arial" w:hAnsi="Arial" w:cs="Arial"/>
          <w:color w:val="000000"/>
        </w:rPr>
        <w:t>, será necessário apresentar/entregar/enviar juntamente com os envelopes de habilitação e propostas (fora dos envelopes), os documentos referidos nos itens 8.1, 8.2, 8.3 8.6 e 8.8, em via original ou autenticada em cartório ou pelo Pregoeiro ou membro da Equipe de Apoio.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11.2.2 – A comprovação da REGULARIDADE FISCAL será feita mediante a apresentação dos seguintes documentos: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 Prova de Regularidade com a Fazenda Estadual;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rsidR="001325FA" w:rsidRPr="0097174A" w:rsidRDefault="001325FA" w:rsidP="001325FA">
      <w:pPr>
        <w:widowControl w:val="0"/>
        <w:autoSpaceDE w:val="0"/>
        <w:autoSpaceDN w:val="0"/>
        <w:adjustRightInd w:val="0"/>
        <w:jc w:val="both"/>
        <w:rPr>
          <w:rFonts w:ascii="Arial" w:hAnsi="Arial" w:cs="Arial"/>
          <w:u w:val="single"/>
        </w:rPr>
      </w:pPr>
    </w:p>
    <w:p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lastRenderedPageBreak/>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11.7 – A certidão que não constar data de validade expressa será considerada válida por 60 (sessenta) dias a contar de sua emissão.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Betha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11.9.2 – Obriga-se o licitante com CRC a declarar, sob as penalidades legais, </w:t>
      </w:r>
      <w:proofErr w:type="gramStart"/>
      <w:r w:rsidRPr="0097174A">
        <w:rPr>
          <w:rFonts w:ascii="Arial" w:hAnsi="Arial" w:cs="Arial"/>
        </w:rPr>
        <w:t>a superveniência de fato impeditivo da habilitação</w:t>
      </w:r>
      <w:proofErr w:type="gramEnd"/>
      <w:r w:rsidRPr="0097174A">
        <w:rPr>
          <w:rFonts w:ascii="Arial" w:hAnsi="Arial" w:cs="Arial"/>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 – No dia, hora e local designados no Edital, na presença dos licitantes e demais pessoas presentes ao ato público, o Pregoeiro, juntamente com a Equipe de Apoio, executará a rotina de Credenciamento, conforme disposto no Item “</w:t>
      </w:r>
      <w:proofErr w:type="gramStart"/>
      <w:r w:rsidRPr="0097174A">
        <w:rPr>
          <w:rFonts w:ascii="Arial" w:hAnsi="Arial" w:cs="Arial"/>
          <w:color w:val="000000"/>
        </w:rPr>
        <w:t>8</w:t>
      </w:r>
      <w:proofErr w:type="gramEnd"/>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w:t>
      </w:r>
      <w:r w:rsidRPr="0097174A">
        <w:rPr>
          <w:rFonts w:ascii="Arial" w:hAnsi="Arial" w:cs="Arial"/>
          <w:sz w:val="24"/>
          <w:szCs w:val="24"/>
        </w:rPr>
        <w:lastRenderedPageBreak/>
        <w:t>ser fixado pelo Pregoeiro, desde que não se refiram ao preço unitário, marca ou validade, quando exigidos.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superiores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12.10. Caso duas ou mais propostas iniciais apresentem as porcentagens iguais, o sistema Betha Compras ordenará aleatoriamente as propostas para determinação da ordem de oferta dos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12.12 – A desistência em apresentar lance verbal, quando convocado pelo Pregoeiro, implicará a exclusão do licitante da fase de lances e na manutenção do último valor apresentado pelo licitante.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12.19 – O encerramento da etapa competitiva dar-se-á quando, indagados pelo Pregoeiro, os licitantes manifestarem seu desinteresse em apresentar novos lances.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proofErr w:type="gramStart"/>
      <w:r w:rsidR="001325FA" w:rsidRPr="0097174A">
        <w:rPr>
          <w:rFonts w:ascii="Arial" w:hAnsi="Arial" w:cs="Arial"/>
          <w:color w:val="000000"/>
        </w:rPr>
        <w:t>obtido melhor proposta</w:t>
      </w:r>
      <w:proofErr w:type="gramEnd"/>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12.22 – Encerrada a fase de lances sucessivos, caso haja proposta de microempresa ou de empresa de pequeno porte que se mostre </w:t>
      </w:r>
      <w:proofErr w:type="gramStart"/>
      <w:r w:rsidRPr="0097174A">
        <w:rPr>
          <w:rFonts w:ascii="Arial" w:hAnsi="Arial" w:cs="Arial"/>
          <w:color w:val="000000"/>
        </w:rPr>
        <w:t>igual ou superior em até 05% (cinco por cento) da proposta apresentada com melhor classificação, estas</w:t>
      </w:r>
      <w:proofErr w:type="gramEnd"/>
      <w:r w:rsidRPr="0097174A">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 xml:space="preserve">No caso de equivalência dos valores apresentados pelas microempresas e </w:t>
      </w:r>
      <w:r w:rsidRPr="0097174A">
        <w:rPr>
          <w:rFonts w:ascii="Arial" w:hAnsi="Arial" w:cs="Arial"/>
        </w:rPr>
        <w:lastRenderedPageBreak/>
        <w:t>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12.22.3. Convocada a ME ou EPP mais bem classificada para exercer o direito de preferência, e esta deliberar pela não apresentação de novo lance com menor, até então, cotado/negociado, convocar-se-á a segunda ME ou EPP melhor classificada, e assim sucessivamente, até encontrar quem satisfaça os requisitos requeridos, observando-se o limite das classificadas;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12.22.4. Se nenhuma ME ou EPP convocada, exercer o direito de preferência e a que exercer não atender às exigências editalícias, a empresa que apresentou o maior desconto/lance, independente de se enquadrar ou não como ME ou EPP, será julgada a vencedora da licitação;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A apresentação de novas propostas na forma desse dispositivo, não prejudicará o resultado do certame em relação ao licitante mais bem classificado, nos termos do paragrafo único e caput do artigo 10 do Decreto Federal 7892/2013.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12.25 – </w:t>
      </w:r>
      <w:proofErr w:type="gramStart"/>
      <w:r w:rsidRPr="0097174A">
        <w:rPr>
          <w:rFonts w:ascii="Arial" w:hAnsi="Arial" w:cs="Arial"/>
          <w:color w:val="000000"/>
        </w:rPr>
        <w:t>Ato continuo</w:t>
      </w:r>
      <w:proofErr w:type="gramEnd"/>
      <w:r w:rsidRPr="0097174A">
        <w:rPr>
          <w:rFonts w:ascii="Arial" w:hAnsi="Arial" w:cs="Arial"/>
          <w:color w:val="000000"/>
        </w:rPr>
        <w:t>, será aberto o envelope contendo a documentação de habilitação do licitante que tiver formulado a(s) proposta(s) de menor preço por item, para confirmação das suas condições de habilitação.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Pregoeiro manterá em seu poder os envelopes com a documentação dos demais licitantes classificados, pelo prazo de 90 (noventa) dias, após a homologação da licitação, podendo as empresas retirá-los após este período, mediante requerimento, </w:t>
      </w:r>
      <w:proofErr w:type="gramStart"/>
      <w:r w:rsidRPr="0097174A">
        <w:rPr>
          <w:rFonts w:ascii="Arial" w:hAnsi="Arial" w:cs="Arial"/>
          <w:color w:val="000000"/>
        </w:rPr>
        <w:t>sob pena</w:t>
      </w:r>
      <w:proofErr w:type="gramEnd"/>
      <w:r w:rsidRPr="0097174A">
        <w:rPr>
          <w:rFonts w:ascii="Arial" w:hAnsi="Arial" w:cs="Arial"/>
          <w:color w:val="000000"/>
        </w:rPr>
        <w:t xml:space="preserve"> de inutilização dos mesmos.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12.28 – Da sessão pública será lavrada ata circunstanciada, devendo esta ser assinada pelo Pregoeiro, pela Equipe de Apoio e por todos os licitantes presentes.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12.29. </w:t>
      </w:r>
      <w:proofErr w:type="gramStart"/>
      <w:r w:rsidRPr="0097174A">
        <w:rPr>
          <w:rFonts w:ascii="Arial" w:eastAsiaTheme="minorHAnsi" w:hAnsi="Arial" w:cs="Arial"/>
          <w:lang w:eastAsia="en-US"/>
        </w:rPr>
        <w:t>A bem</w:t>
      </w:r>
      <w:proofErr w:type="gramEnd"/>
      <w:r w:rsidRPr="0097174A">
        <w:rPr>
          <w:rFonts w:ascii="Arial" w:eastAsiaTheme="minorHAnsi" w:hAnsi="Arial" w:cs="Arial"/>
          <w:lang w:eastAsia="en-US"/>
        </w:rPr>
        <w:t xml:space="preserve"> dos serviços, a Comissão de Licitação, se julgar conveniente, reserva-se do direito, de suspender a licitação, em qualquer uma das suas fases, para efetivar as análises indispensáveis e desenvolver as diligências que se fizerem necessárias, internamente;</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lastRenderedPageBreak/>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 </w:t>
      </w:r>
      <w:r w:rsidRPr="0097174A">
        <w:rPr>
          <w:rFonts w:ascii="Arial" w:eastAsiaTheme="minorHAnsi" w:hAnsi="Arial" w:cs="Arial"/>
          <w:lang w:eastAsia="en-US"/>
        </w:rPr>
        <w:t>A adjudicação se dará observando-se as condições prescritas no presente Edital e os critérios abaixo relacionados: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 xml:space="preserve">A(s) Proposta(s), depois de aberta(s), é (são) </w:t>
      </w:r>
      <w:proofErr w:type="gramStart"/>
      <w:r w:rsidRPr="0097174A">
        <w:rPr>
          <w:rFonts w:ascii="Arial" w:eastAsiaTheme="minorHAnsi" w:hAnsi="Arial" w:cs="Arial"/>
          <w:lang w:eastAsia="en-US"/>
        </w:rPr>
        <w:t>IRRENUNCIÁVEL(</w:t>
      </w:r>
      <w:proofErr w:type="gramEnd"/>
      <w:r w:rsidRPr="0097174A">
        <w:rPr>
          <w:rFonts w:ascii="Arial" w:eastAsiaTheme="minorHAnsi" w:hAnsi="Arial" w:cs="Arial"/>
          <w:lang w:eastAsia="en-US"/>
        </w:rPr>
        <w:t>IS) e vinculam diretamente a Proponente. Caso haja desistência da proposta na sessão, ser-lhe-á aplicada multa na forma deste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 xml:space="preserve">O(s) erro(s) de soma ou de multiplicação, em consequência o resultado do valor apurado e, outro(s) que, não desfigure(m) a validade jurídica, eventualmente configurado(s) na(s) Proposta(s) de Preço(s) do(s) Licitante(s),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ao) ser devidamente corrigido(s), não se constituindo, de forma alguma, motivo para a desclassificação da Proposta;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13.1.6. Em até 05 (cinco) dias após o julgamento das propostas e habilitação, as empresas declaradas vencedoras deverão apresentar amostras dos produtos, nas condições dispostas no termo de referencia, Anexo I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proofErr w:type="gramStart"/>
      <w:r w:rsidRPr="0097174A">
        <w:rPr>
          <w:rFonts w:ascii="Arial" w:eastAsiaTheme="minorHAnsi" w:hAnsi="Arial" w:cs="Arial"/>
          <w:lang w:eastAsia="en-US"/>
        </w:rPr>
        <w:t>Será(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Pregoeiro e Equipe de Apoio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aplicação das disposições do Art. 48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proofErr w:type="gramStart"/>
      <w:r w:rsidRPr="0097174A">
        <w:rPr>
          <w:rFonts w:ascii="Arial" w:eastAsiaTheme="minorHAnsi" w:hAnsi="Arial" w:cs="Arial"/>
          <w:lang w:eastAsia="en-US"/>
        </w:rPr>
        <w:t>a</w:t>
      </w:r>
      <w:proofErr w:type="gramEnd"/>
      <w:r w:rsidRPr="0097174A">
        <w:rPr>
          <w:rFonts w:ascii="Arial" w:eastAsiaTheme="minorHAnsi" w:hAnsi="Arial" w:cs="Arial"/>
          <w:lang w:eastAsia="en-US"/>
        </w:rPr>
        <w:t xml:space="preserve"> autenticação mediante apresentação da via original, durante a sessão.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15.1 – Declarado(s) o(s) </w:t>
      </w:r>
      <w:proofErr w:type="gramStart"/>
      <w:r w:rsidRPr="0097174A">
        <w:rPr>
          <w:rFonts w:ascii="Arial" w:hAnsi="Arial" w:cs="Arial"/>
          <w:color w:val="000000"/>
        </w:rPr>
        <w:t>vencedor(</w:t>
      </w:r>
      <w:proofErr w:type="gramEnd"/>
      <w:r w:rsidRPr="0097174A">
        <w:rPr>
          <w:rFonts w:ascii="Arial" w:hAnsi="Arial" w:cs="Arial"/>
          <w:color w:val="000000"/>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15.4 – Não sendo interpostos recursos quanto ao julgamento das propostas, ou decididos os recursos, seguirá para a adjudicação do objeto da licitação pelo pregoeiro ao vencedor, por item, seguindo-se à apresentação do resultado ao Prefeito Municipal para a adjudicação e homologação.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15.5 – O(s) recurso(s), porventura interposto(s), </w:t>
      </w:r>
      <w:proofErr w:type="gramStart"/>
      <w:r w:rsidRPr="0097174A">
        <w:rPr>
          <w:rFonts w:ascii="Arial" w:hAnsi="Arial" w:cs="Arial"/>
          <w:color w:val="000000"/>
        </w:rPr>
        <w:t>terá(</w:t>
      </w:r>
      <w:proofErr w:type="spellStart"/>
      <w:proofErr w:type="gramEnd"/>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lastRenderedPageBreak/>
        <w:t xml:space="preserve">15.9. </w:t>
      </w:r>
      <w:r w:rsidRPr="0097174A">
        <w:rPr>
          <w:rFonts w:ascii="Arial" w:eastAsiaTheme="minorHAnsi" w:hAnsi="Arial" w:cs="Arial"/>
          <w:lang w:eastAsia="en-US"/>
        </w:rPr>
        <w:t>A Impugnação ao ato convocatório poderá ser protocolada no prazo de até 02 (dois) dias úteis da data fixada para a realização da sessão pública, e deverá ser dirigida à Secretaria Municipal de Administração, Setor de Licitações e Contratos, aos cuidados do Pregoeiro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rsidR="001325FA" w:rsidRPr="0097174A" w:rsidRDefault="001325FA" w:rsidP="001325FA">
      <w:pPr>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15.11 - O(s) recurso(s) e/ou </w:t>
      </w:r>
      <w:proofErr w:type="gramStart"/>
      <w:r w:rsidRPr="0097174A">
        <w:rPr>
          <w:rFonts w:ascii="Arial" w:eastAsiaTheme="minorHAnsi" w:hAnsi="Arial" w:cs="Arial"/>
          <w:lang w:eastAsia="en-US"/>
        </w:rPr>
        <w:t>impugnação(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16.3 Órgão</w:t>
      </w:r>
      <w:proofErr w:type="gramEnd"/>
      <w:r w:rsidRPr="0097174A">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16.4 Órgão</w:t>
      </w:r>
      <w:proofErr w:type="gramEnd"/>
      <w:r w:rsidRPr="0097174A">
        <w:rPr>
          <w:rFonts w:ascii="Arial" w:hAnsi="Arial" w:cs="Arial"/>
          <w:bCs/>
          <w:color w:val="000000"/>
        </w:rPr>
        <w:t xml:space="preserve"> Participante é todo órgão ou entidade da Administração Pública que participa da presente licitação especial para Registro de Preços, bem como integre a futura Ata de Registro de Preços;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proofErr w:type="gramStart"/>
      <w:r w:rsidRPr="0097174A">
        <w:rPr>
          <w:rFonts w:ascii="Arial" w:hAnsi="Arial" w:cs="Arial"/>
          <w:bCs/>
          <w:color w:val="000000"/>
        </w:rPr>
        <w:t>assegurado</w:t>
      </w:r>
      <w:proofErr w:type="gramEnd"/>
      <w:r w:rsidRPr="0097174A">
        <w:rPr>
          <w:rFonts w:ascii="Arial" w:hAnsi="Arial" w:cs="Arial"/>
          <w:bCs/>
          <w:color w:val="000000"/>
        </w:rPr>
        <w:t xml:space="preserve"> ao beneficiário do registro a preferência de contratação em igualdade de condições;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17.1. Homologado o resultado da licitação, será celebrada Ata de Registro de Preços, que firmará o compromisso para futura contratação entre as partes, e sua validade será de até 12 (doze) meses a contar da data de sua assinatura;</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proofErr w:type="gramStart"/>
      <w:r w:rsidR="00A2408B" w:rsidRPr="0097174A">
        <w:rPr>
          <w:rFonts w:ascii="Arial" w:eastAsiaTheme="minorHAnsi" w:hAnsi="Arial" w:cs="Arial"/>
          <w:lang w:eastAsia="en-US"/>
        </w:rPr>
        <w:t xml:space="preserve">, </w:t>
      </w:r>
      <w:r w:rsidRPr="0097174A">
        <w:rPr>
          <w:rFonts w:ascii="Arial" w:eastAsiaTheme="minorHAnsi" w:hAnsi="Arial" w:cs="Arial"/>
          <w:lang w:eastAsia="en-US"/>
        </w:rPr>
        <w:t>é</w:t>
      </w:r>
      <w:proofErr w:type="gramEnd"/>
      <w:r w:rsidRPr="0097174A">
        <w:rPr>
          <w:rFonts w:ascii="Arial" w:eastAsiaTheme="minorHAnsi" w:hAnsi="Arial" w:cs="Arial"/>
          <w:lang w:eastAsia="en-US"/>
        </w:rPr>
        <w:t xml:space="preserve"> facultado à Administração convocar remanescentes, na ordem de classificação, ou revogar o item específico ou a licitação.</w:t>
      </w:r>
    </w:p>
    <w:p w:rsidR="001325FA" w:rsidRPr="0097174A" w:rsidRDefault="001325FA" w:rsidP="001325FA">
      <w:pPr>
        <w:widowControl w:val="0"/>
        <w:autoSpaceDE w:val="0"/>
        <w:autoSpaceDN w:val="0"/>
        <w:adjustRightInd w:val="0"/>
        <w:jc w:val="both"/>
        <w:rPr>
          <w:rFonts w:ascii="Arial" w:eastAsiaTheme="minorHAnsi" w:hAnsi="Arial" w:cs="Arial"/>
          <w:lang w:eastAsia="en-US"/>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proofErr w:type="gramStart"/>
      <w:r w:rsidRPr="0097174A">
        <w:rPr>
          <w:rFonts w:ascii="Arial" w:eastAsiaTheme="minorHAnsi" w:hAnsi="Arial" w:cs="Arial"/>
          <w:lang w:eastAsia="en-US"/>
        </w:rPr>
        <w:t>será formalizado</w:t>
      </w:r>
      <w:proofErr w:type="gramEnd"/>
      <w:r w:rsidRPr="0097174A">
        <w:rPr>
          <w:rFonts w:ascii="Arial" w:eastAsiaTheme="minorHAnsi" w:hAnsi="Arial" w:cs="Arial"/>
          <w:lang w:eastAsia="en-US"/>
        </w:rPr>
        <w:t xml:space="preserve"> por despacho da autoridade competente do órgão gerenciador;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xml:space="preserve">. O fornecedor poderá solicitar o cancelamento do seu registro de preço na ocorrência de fato superveniente que venha comprometer a perfeita execução contratual, decorrentes de caso fortuito ou de força </w:t>
      </w:r>
      <w:proofErr w:type="gramStart"/>
      <w:r w:rsidRPr="0097174A">
        <w:rPr>
          <w:rFonts w:ascii="Arial" w:eastAsiaTheme="minorHAnsi" w:hAnsi="Arial" w:cs="Arial"/>
          <w:lang w:eastAsia="en-US"/>
        </w:rPr>
        <w:t>maior devidamente comprovados</w:t>
      </w:r>
      <w:proofErr w:type="gramEnd"/>
      <w:r w:rsidRPr="0097174A">
        <w:rPr>
          <w:rFonts w:ascii="Arial" w:eastAsiaTheme="minorHAnsi" w:hAnsi="Arial" w:cs="Arial"/>
          <w:lang w:eastAsia="en-US"/>
        </w:rPr>
        <w:t>, desde que seja formulado com antecedência de 30 (trinta) dias.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w:t>
      </w:r>
      <w:proofErr w:type="gramStart"/>
      <w:r w:rsidRPr="0097174A">
        <w:rPr>
          <w:rFonts w:ascii="Arial" w:eastAsiaTheme="minorHAnsi" w:hAnsi="Arial" w:cs="Arial"/>
          <w:lang w:eastAsia="en-US"/>
        </w:rPr>
        <w:t>fornecedor(</w:t>
      </w:r>
      <w:proofErr w:type="gramEnd"/>
      <w:r w:rsidRPr="0097174A">
        <w:rPr>
          <w:rFonts w:ascii="Arial" w:eastAsiaTheme="minorHAnsi" w:hAnsi="Arial" w:cs="Arial"/>
          <w:lang w:eastAsia="en-US"/>
        </w:rPr>
        <w:t xml:space="preserve">es); </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19.3.1. Desde que atendidos os requisitos do item 19.3, Caberá ao Município promover a analise do pedido/requerimento, emitindo sua decisão por escrito, ao que tange a legitimidade do referido.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 xml:space="preserve">Caso o Município de Bocaina do Sul já tenha emitido a Nota de Empenho respectiva, para que a Empresa realize o fornecimento, e a Empresa ainda não </w:t>
      </w:r>
      <w:r w:rsidRPr="0097174A">
        <w:rPr>
          <w:rFonts w:ascii="Arial" w:eastAsiaTheme="minorHAnsi" w:hAnsi="Arial" w:cs="Arial"/>
          <w:lang w:eastAsia="en-US"/>
        </w:rPr>
        <w:lastRenderedPageBreak/>
        <w:t>tenha solicitado a revisão de preços, esta não incidirá sobre o pedido já formalizado e empenhado;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w:t>
      </w:r>
      <w:proofErr w:type="gramStart"/>
      <w:r w:rsidRPr="0097174A">
        <w:rPr>
          <w:rFonts w:ascii="Arial" w:eastAsiaTheme="minorHAnsi" w:hAnsi="Arial" w:cs="Arial"/>
          <w:lang w:eastAsia="en-US"/>
        </w:rPr>
        <w:t>e</w:t>
      </w:r>
      <w:proofErr w:type="gramEnd"/>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21.2 A contratação com os fornecedores registrados será formalizada por intermédio da Ata de Registro de Preços e emissão de Autorização de Fornecimento 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rsidR="001325FA" w:rsidRPr="0097174A" w:rsidRDefault="001325FA" w:rsidP="001325FA">
      <w:pPr>
        <w:widowControl w:val="0"/>
        <w:autoSpaceDE w:val="0"/>
        <w:autoSpaceDN w:val="0"/>
        <w:adjustRightInd w:val="0"/>
        <w:jc w:val="both"/>
        <w:rPr>
          <w:rFonts w:ascii="Arial" w:hAnsi="Arial" w:cs="Arial"/>
          <w:b/>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 xml:space="preserve">23 – </w:t>
      </w:r>
      <w:proofErr w:type="gramStart"/>
      <w:r w:rsidRPr="0097174A">
        <w:rPr>
          <w:rFonts w:ascii="Arial" w:hAnsi="Arial" w:cs="Arial"/>
          <w:b/>
          <w:bCs/>
          <w:color w:val="000000"/>
        </w:rPr>
        <w:t>DAS PENALIDADE</w:t>
      </w:r>
      <w:proofErr w:type="gramEnd"/>
      <w:r w:rsidRPr="0097174A">
        <w:rPr>
          <w:rFonts w:ascii="Arial" w:hAnsi="Arial" w:cs="Arial"/>
          <w:b/>
          <w:bCs/>
          <w:color w:val="000000"/>
        </w:rPr>
        <w:t xml:space="preserve"> E SANÇÕES</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w:t>
      </w:r>
      <w:r w:rsidRPr="0097174A">
        <w:rPr>
          <w:rFonts w:ascii="Arial" w:eastAsiaTheme="minorHAnsi" w:hAnsi="Arial" w:cs="Arial"/>
          <w:lang w:eastAsia="en-US"/>
        </w:rPr>
        <w:lastRenderedPageBreak/>
        <w:t>o Pregoeiro poderá negociar diretamente com o Licitante para obtenção de preço menor;</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 ou enquanto perdurarem os motivos determinantes da punição, sem prejuízo das multas previstas em edital e no contrato e das demais cominações legais.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preferência, nos termos do art. 15, § 4º, da Lei n. 8.666/1993 e art. 7º do Decreto n. 3.931/2001;</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rsidR="001325FA" w:rsidRPr="0097174A" w:rsidRDefault="001325FA" w:rsidP="001325FA">
      <w:pPr>
        <w:autoSpaceDE w:val="0"/>
        <w:autoSpaceDN w:val="0"/>
        <w:adjustRightInd w:val="0"/>
        <w:jc w:val="both"/>
        <w:rPr>
          <w:rFonts w:ascii="Arial" w:eastAsiaTheme="minorHAnsi" w:hAnsi="Arial" w:cs="Arial"/>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 xml:space="preserve">O(s) produto(s) /serviço(s) que não </w:t>
      </w:r>
      <w:proofErr w:type="gramStart"/>
      <w:r w:rsidRPr="0097174A">
        <w:rPr>
          <w:rFonts w:ascii="Arial" w:eastAsiaTheme="minorHAnsi" w:hAnsi="Arial" w:cs="Arial"/>
          <w:lang w:eastAsia="en-US"/>
        </w:rPr>
        <w:t>for(</w:t>
      </w:r>
      <w:proofErr w:type="gramEnd"/>
      <w:r w:rsidRPr="0097174A">
        <w:rPr>
          <w:rFonts w:ascii="Arial" w:eastAsiaTheme="minorHAnsi" w:hAnsi="Arial" w:cs="Arial"/>
          <w:lang w:eastAsia="en-US"/>
        </w:rPr>
        <w:t>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rsidR="001325FA" w:rsidRPr="0097174A" w:rsidRDefault="001325FA" w:rsidP="001325FA">
      <w:pPr>
        <w:widowControl w:val="0"/>
        <w:autoSpaceDE w:val="0"/>
        <w:autoSpaceDN w:val="0"/>
        <w:adjustRightInd w:val="0"/>
        <w:jc w:val="both"/>
        <w:rPr>
          <w:rFonts w:ascii="Arial" w:hAnsi="Arial" w:cs="Arial"/>
          <w:b/>
          <w:bCs/>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a</w:t>
      </w:r>
      <w:proofErr w:type="gramEnd"/>
      <w:r w:rsidRPr="0097174A">
        <w:rPr>
          <w:rFonts w:ascii="Arial" w:hAnsi="Arial" w:cs="Arial"/>
          <w:color w:val="000000"/>
        </w:rPr>
        <w:t>)</w:t>
      </w:r>
      <w:r w:rsidRPr="0097174A">
        <w:rPr>
          <w:rFonts w:ascii="Arial" w:hAnsi="Arial" w:cs="Arial"/>
          <w:color w:val="000000"/>
        </w:rPr>
        <w:tab/>
        <w:t>ANEXO I – Termo de Referencia;</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b)</w:t>
      </w:r>
      <w:proofErr w:type="gramEnd"/>
      <w:r w:rsidRPr="0097174A">
        <w:rPr>
          <w:rFonts w:ascii="Arial" w:hAnsi="Arial" w:cs="Arial"/>
          <w:color w:val="000000"/>
        </w:rPr>
        <w:tab/>
        <w:t>ANEXO II – Descrição dos Itens e Proposta de Preços;</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c)</w:t>
      </w:r>
      <w:proofErr w:type="gramEnd"/>
      <w:r w:rsidRPr="0097174A">
        <w:rPr>
          <w:rFonts w:ascii="Arial" w:hAnsi="Arial" w:cs="Arial"/>
          <w:color w:val="000000"/>
        </w:rPr>
        <w:tab/>
        <w:t>ANEXO III - Declaração de Cumprimento Pleno aos Requisitos de Habilitação;</w:t>
      </w:r>
    </w:p>
    <w:p w:rsidR="001325FA" w:rsidRPr="0097174A" w:rsidRDefault="001325FA" w:rsidP="001325FA">
      <w:pPr>
        <w:widowControl w:val="0"/>
        <w:autoSpaceDE w:val="0"/>
        <w:autoSpaceDN w:val="0"/>
        <w:adjustRightInd w:val="0"/>
        <w:jc w:val="both"/>
        <w:rPr>
          <w:rFonts w:ascii="Arial" w:hAnsi="Arial" w:cs="Arial"/>
        </w:rPr>
      </w:pPr>
      <w:proofErr w:type="gramStart"/>
      <w:r w:rsidRPr="0097174A">
        <w:rPr>
          <w:rFonts w:ascii="Arial" w:hAnsi="Arial" w:cs="Arial"/>
          <w:color w:val="000000"/>
        </w:rPr>
        <w:t>d)</w:t>
      </w:r>
      <w:proofErr w:type="gramEnd"/>
      <w:r w:rsidRPr="0097174A">
        <w:rPr>
          <w:rFonts w:ascii="Arial" w:hAnsi="Arial" w:cs="Arial"/>
          <w:color w:val="000000"/>
        </w:rPr>
        <w:tab/>
        <w:t>ANEXO IV - Minuta do Contrato;</w:t>
      </w:r>
    </w:p>
    <w:p w:rsidR="001325FA" w:rsidRPr="0097174A" w:rsidRDefault="001325FA" w:rsidP="001325FA">
      <w:pPr>
        <w:widowControl w:val="0"/>
        <w:autoSpaceDE w:val="0"/>
        <w:autoSpaceDN w:val="0"/>
        <w:adjustRightInd w:val="0"/>
        <w:jc w:val="both"/>
        <w:rPr>
          <w:rFonts w:ascii="Arial" w:hAnsi="Arial" w:cs="Arial"/>
          <w:color w:val="000000"/>
        </w:rPr>
      </w:pPr>
      <w:proofErr w:type="gramStart"/>
      <w:r w:rsidRPr="0097174A">
        <w:rPr>
          <w:rFonts w:ascii="Arial" w:hAnsi="Arial" w:cs="Arial"/>
          <w:color w:val="000000"/>
        </w:rPr>
        <w:t>e</w:t>
      </w:r>
      <w:proofErr w:type="gramEnd"/>
      <w:r w:rsidRPr="0097174A">
        <w:rPr>
          <w:rFonts w:ascii="Arial" w:hAnsi="Arial" w:cs="Arial"/>
          <w:color w:val="000000"/>
        </w:rPr>
        <w:t>)</w:t>
      </w:r>
      <w:r w:rsidRPr="0097174A">
        <w:rPr>
          <w:rFonts w:ascii="Arial" w:hAnsi="Arial" w:cs="Arial"/>
          <w:color w:val="000000"/>
        </w:rPr>
        <w:tab/>
        <w:t>ANEXO V - Declaração do licitante de que cumpre com o disposto no inciso XXXIII do art. 7º da Constituição Federal;</w:t>
      </w:r>
    </w:p>
    <w:p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color w:val="000000"/>
        </w:rPr>
        <w:t>g)</w:t>
      </w:r>
      <w:proofErr w:type="gramEnd"/>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rsidR="001325FA" w:rsidRPr="0097174A" w:rsidRDefault="001325FA" w:rsidP="001325FA">
      <w:pPr>
        <w:widowControl w:val="0"/>
        <w:autoSpaceDE w:val="0"/>
        <w:autoSpaceDN w:val="0"/>
        <w:adjustRightInd w:val="0"/>
        <w:jc w:val="both"/>
        <w:rPr>
          <w:rFonts w:ascii="Arial" w:hAnsi="Arial" w:cs="Arial"/>
          <w:bCs/>
          <w:color w:val="000000"/>
        </w:rPr>
      </w:pPr>
      <w:proofErr w:type="gramStart"/>
      <w:r w:rsidRPr="0097174A">
        <w:rPr>
          <w:rFonts w:ascii="Arial" w:hAnsi="Arial" w:cs="Arial"/>
          <w:bCs/>
          <w:color w:val="000000"/>
        </w:rPr>
        <w:t>h)</w:t>
      </w:r>
      <w:proofErr w:type="gramEnd"/>
      <w:r w:rsidRPr="0097174A">
        <w:rPr>
          <w:rFonts w:ascii="Arial" w:hAnsi="Arial" w:cs="Arial"/>
          <w:bCs/>
          <w:color w:val="000000"/>
        </w:rPr>
        <w:tab/>
        <w:t xml:space="preserve">ANEXO VIII – Declaração de ausência de impedimentos relacionados no art. 9º da Lei 8.666/93 e nos itens 7.3 e 7.4 deste Edital; </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rsidR="001325FA" w:rsidRPr="0097174A" w:rsidRDefault="001325FA" w:rsidP="001325FA">
      <w:pPr>
        <w:widowControl w:val="0"/>
        <w:autoSpaceDE w:val="0"/>
        <w:autoSpaceDN w:val="0"/>
        <w:adjustRightInd w:val="0"/>
        <w:jc w:val="both"/>
        <w:rPr>
          <w:rFonts w:ascii="Arial" w:hAnsi="Arial" w:cs="Arial"/>
          <w:bCs/>
          <w:color w:val="000000"/>
        </w:rPr>
      </w:pPr>
    </w:p>
    <w:p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Pregoeiro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w:t>
      </w:r>
      <w:r w:rsidRPr="0097174A">
        <w:rPr>
          <w:rFonts w:ascii="Arial" w:hAnsi="Arial" w:cs="Arial"/>
        </w:rPr>
        <w:lastRenderedPageBreak/>
        <w:t>interferência no julgamento das propostas, porém, o e-mail ali informado poderá servir de veículo de comunicação dos atos do Pregoeiro.</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rsidR="001325FA" w:rsidRPr="0097174A" w:rsidRDefault="001325FA" w:rsidP="001325FA">
      <w:pPr>
        <w:widowControl w:val="0"/>
        <w:autoSpaceDE w:val="0"/>
        <w:autoSpaceDN w:val="0"/>
        <w:adjustRightInd w:val="0"/>
        <w:jc w:val="both"/>
        <w:rPr>
          <w:rFonts w:ascii="Arial" w:hAnsi="Arial" w:cs="Arial"/>
        </w:rPr>
      </w:pP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rsidR="001325FA" w:rsidRPr="0097174A" w:rsidRDefault="001325FA" w:rsidP="001325FA">
      <w:pPr>
        <w:widowControl w:val="0"/>
        <w:autoSpaceDE w:val="0"/>
        <w:autoSpaceDN w:val="0"/>
        <w:adjustRightInd w:val="0"/>
        <w:jc w:val="right"/>
        <w:rPr>
          <w:rFonts w:ascii="Arial" w:hAnsi="Arial" w:cs="Arial"/>
          <w:color w:val="000000"/>
        </w:rPr>
      </w:pPr>
    </w:p>
    <w:p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0678C0" w:rsidRPr="0097174A">
        <w:rPr>
          <w:rFonts w:ascii="Arial" w:hAnsi="Arial" w:cs="Arial"/>
          <w:color w:val="000000"/>
        </w:rPr>
        <w:t>14</w:t>
      </w:r>
      <w:r w:rsidR="001325FA" w:rsidRPr="0097174A">
        <w:rPr>
          <w:rFonts w:ascii="Arial" w:hAnsi="Arial" w:cs="Arial"/>
          <w:color w:val="000000"/>
        </w:rPr>
        <w:t xml:space="preserve"> de </w:t>
      </w:r>
      <w:r w:rsidRPr="0097174A">
        <w:rPr>
          <w:rFonts w:ascii="Arial" w:hAnsi="Arial" w:cs="Arial"/>
          <w:color w:val="000000"/>
        </w:rPr>
        <w:t>Março</w:t>
      </w:r>
      <w:r w:rsidR="001325FA" w:rsidRPr="0097174A">
        <w:rPr>
          <w:rFonts w:ascii="Arial" w:hAnsi="Arial" w:cs="Arial"/>
          <w:color w:val="000000"/>
        </w:rPr>
        <w:t xml:space="preserve"> de 202</w:t>
      </w:r>
      <w:r w:rsidRPr="0097174A">
        <w:rPr>
          <w:rFonts w:ascii="Arial" w:hAnsi="Arial" w:cs="Arial"/>
          <w:color w:val="000000"/>
        </w:rPr>
        <w:t>2</w:t>
      </w:r>
      <w:r w:rsidR="001325FA" w:rsidRPr="0097174A">
        <w:rPr>
          <w:rFonts w:ascii="Arial" w:hAnsi="Arial" w:cs="Arial"/>
          <w:color w:val="000000"/>
        </w:rPr>
        <w:t>.</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color w:val="000000"/>
        </w:rPr>
      </w:pPr>
    </w:p>
    <w:p w:rsidR="001325FA" w:rsidRPr="0097174A" w:rsidRDefault="001325FA" w:rsidP="001325F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rsidR="001325FA" w:rsidRPr="0097174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A753CD" w:rsidRPr="0097174A">
        <w:rPr>
          <w:rFonts w:ascii="Arial" w:hAnsi="Arial" w:cs="Arial"/>
          <w:b/>
        </w:rPr>
        <w:t>19/2022</w:t>
      </w:r>
    </w:p>
    <w:p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1 – DO OBJETO</w:t>
      </w:r>
    </w:p>
    <w:p w:rsidR="00610B94" w:rsidRPr="0097174A" w:rsidRDefault="00057682" w:rsidP="00610B94">
      <w:pPr>
        <w:pStyle w:val="PargrafodaLista"/>
        <w:ind w:left="0"/>
        <w:jc w:val="both"/>
        <w:rPr>
          <w:rFonts w:ascii="Arial" w:hAnsi="Arial" w:cs="Arial"/>
        </w:rPr>
      </w:pPr>
      <w:r w:rsidRPr="0097174A">
        <w:rPr>
          <w:rFonts w:ascii="Arial" w:hAnsi="Arial" w:cs="Arial"/>
        </w:rPr>
        <w:t>REGISTRO DE PREÇOS para futura</w:t>
      </w:r>
      <w:r w:rsidR="00610B94" w:rsidRPr="0097174A">
        <w:rPr>
          <w:rFonts w:ascii="Arial" w:hAnsi="Arial" w:cs="Arial"/>
        </w:rPr>
        <w:t xml:space="preserve"> </w:t>
      </w:r>
      <w:r w:rsidR="00F6159D" w:rsidRPr="0097174A">
        <w:rPr>
          <w:rFonts w:ascii="Arial" w:hAnsi="Arial" w:cs="Arial"/>
          <w:b/>
          <w:color w:val="000000"/>
          <w:u w:val="single"/>
        </w:rPr>
        <w:t xml:space="preserve">Aquisição de artefatos de cimentos, tubos de concreto, bloco estrutural, </w:t>
      </w:r>
      <w:proofErr w:type="spellStart"/>
      <w:r w:rsidR="00F6159D" w:rsidRPr="0097174A">
        <w:rPr>
          <w:rFonts w:ascii="Arial" w:hAnsi="Arial" w:cs="Arial"/>
          <w:b/>
          <w:color w:val="000000"/>
          <w:u w:val="single"/>
        </w:rPr>
        <w:t>paver</w:t>
      </w:r>
      <w:proofErr w:type="spellEnd"/>
      <w:r w:rsidR="00F6159D" w:rsidRPr="0097174A">
        <w:rPr>
          <w:rFonts w:ascii="Arial" w:hAnsi="Arial" w:cs="Arial"/>
          <w:b/>
          <w:color w:val="000000"/>
          <w:u w:val="single"/>
        </w:rPr>
        <w:t>, meio fio e calhas de concreto,</w:t>
      </w:r>
      <w:proofErr w:type="gramStart"/>
      <w:r w:rsidR="00F6159D" w:rsidRPr="0097174A">
        <w:rPr>
          <w:rFonts w:ascii="Arial" w:hAnsi="Arial" w:cs="Arial"/>
          <w:b/>
          <w:color w:val="000000"/>
          <w:u w:val="single"/>
        </w:rPr>
        <w:t xml:space="preserve">  </w:t>
      </w:r>
      <w:proofErr w:type="gramEnd"/>
      <w:r w:rsidR="00F6159D" w:rsidRPr="0097174A">
        <w:rPr>
          <w:rFonts w:ascii="Arial" w:hAnsi="Arial" w:cs="Arial"/>
          <w:b/>
          <w:color w:val="000000"/>
          <w:u w:val="single"/>
        </w:rPr>
        <w:t>para uso na manutenção das estradas e vias públicas do município, melhoria de acesso a prédios públicos, e para atendimento das demais necessidades e solicitações das secretaria</w:t>
      </w:r>
      <w:r w:rsidR="00641D09">
        <w:rPr>
          <w:rFonts w:ascii="Arial" w:hAnsi="Arial" w:cs="Arial"/>
          <w:b/>
          <w:color w:val="000000"/>
          <w:u w:val="single"/>
        </w:rPr>
        <w:t>s</w:t>
      </w:r>
      <w:r w:rsidR="00F6159D" w:rsidRPr="0097174A">
        <w:rPr>
          <w:rFonts w:ascii="Arial" w:hAnsi="Arial" w:cs="Arial"/>
          <w:b/>
          <w:color w:val="000000"/>
          <w:u w:val="single"/>
        </w:rPr>
        <w:t xml:space="preserve"> municipais, </w:t>
      </w:r>
      <w:r w:rsidR="00F6159D" w:rsidRPr="0097174A">
        <w:rPr>
          <w:rFonts w:ascii="Arial" w:hAnsi="Arial" w:cs="Arial"/>
          <w:b/>
          <w:iCs/>
          <w:u w:val="single"/>
        </w:rPr>
        <w:t>conforme especificações e condições deste edital e seus respectivos anexos</w:t>
      </w:r>
      <w:r w:rsidR="00610B94" w:rsidRPr="0097174A">
        <w:rPr>
          <w:rFonts w:ascii="Arial" w:hAnsi="Arial" w:cs="Arial"/>
        </w:rPr>
        <w:t>, que passa a fazer parte integrante deste Edital.</w:t>
      </w:r>
    </w:p>
    <w:p w:rsidR="00610B94" w:rsidRPr="0097174A" w:rsidRDefault="00610B94" w:rsidP="00610B94">
      <w:pPr>
        <w:autoSpaceDE w:val="0"/>
        <w:autoSpaceDN w:val="0"/>
        <w:adjustRightInd w:val="0"/>
        <w:jc w:val="both"/>
        <w:rPr>
          <w:rFonts w:ascii="Arial" w:eastAsiaTheme="minorHAnsi" w:hAnsi="Arial" w:cs="Arial"/>
          <w:lang w:eastAsia="en-US"/>
        </w:rPr>
      </w:pPr>
    </w:p>
    <w:p w:rsidR="00610B94" w:rsidRPr="0097174A" w:rsidRDefault="00610B94" w:rsidP="00610B94">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rsidR="00610B94" w:rsidRPr="0097174A" w:rsidRDefault="00610B94" w:rsidP="00610B94">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p>
    <w:p w:rsidR="00610B94" w:rsidRPr="0097174A" w:rsidRDefault="00610B94" w:rsidP="001325FA">
      <w:pPr>
        <w:jc w:val="both"/>
        <w:rPr>
          <w:rFonts w:ascii="Arial" w:hAnsi="Arial" w:cs="Arial"/>
        </w:rPr>
      </w:pPr>
    </w:p>
    <w:p w:rsidR="001325FA" w:rsidRPr="0097174A" w:rsidRDefault="001325FA" w:rsidP="001325FA">
      <w:pPr>
        <w:autoSpaceDE w:val="0"/>
        <w:autoSpaceDN w:val="0"/>
        <w:adjustRightInd w:val="0"/>
        <w:rPr>
          <w:rFonts w:ascii="Arial" w:eastAsia="Calibri" w:hAnsi="Arial" w:cs="Arial"/>
          <w:b/>
          <w:bCs/>
          <w:lang w:eastAsia="en-US"/>
        </w:rPr>
      </w:pPr>
      <w:proofErr w:type="gramStart"/>
      <w:r w:rsidRPr="0097174A">
        <w:rPr>
          <w:rFonts w:ascii="Arial" w:eastAsia="Calibri" w:hAnsi="Arial" w:cs="Arial"/>
          <w:b/>
          <w:bCs/>
          <w:lang w:eastAsia="en-US"/>
        </w:rPr>
        <w:t>2 – JUSTIFICATIVA DA CONTRATAÇÃO</w:t>
      </w:r>
      <w:proofErr w:type="gramEnd"/>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Essa contratação visa suprir as necessidades da</w:t>
      </w:r>
      <w:r w:rsidR="00A17EF1" w:rsidRPr="0097174A">
        <w:rPr>
          <w:rFonts w:ascii="Arial" w:eastAsia="Calibri" w:hAnsi="Arial" w:cs="Arial"/>
          <w:lang w:eastAsia="en-US"/>
        </w:rPr>
        <w:t>s</w:t>
      </w:r>
      <w:r w:rsidRPr="0097174A">
        <w:rPr>
          <w:rFonts w:ascii="Arial" w:eastAsia="Calibri" w:hAnsi="Arial" w:cs="Arial"/>
          <w:lang w:eastAsia="en-US"/>
        </w:rPr>
        <w:t xml:space="preserve"> secretaria</w:t>
      </w:r>
      <w:r w:rsidR="00A17EF1" w:rsidRPr="0097174A">
        <w:rPr>
          <w:rFonts w:ascii="Arial" w:eastAsia="Calibri" w:hAnsi="Arial" w:cs="Arial"/>
          <w:lang w:eastAsia="en-US"/>
        </w:rPr>
        <w:t>s</w:t>
      </w:r>
      <w:r w:rsidRPr="0097174A">
        <w:rPr>
          <w:rFonts w:ascii="Arial" w:eastAsia="Calibri" w:hAnsi="Arial" w:cs="Arial"/>
          <w:lang w:eastAsia="en-US"/>
        </w:rPr>
        <w:t>,</w:t>
      </w:r>
      <w:r w:rsidR="00A17EF1" w:rsidRPr="0097174A">
        <w:rPr>
          <w:rFonts w:ascii="Arial" w:eastAsia="Calibri" w:hAnsi="Arial" w:cs="Arial"/>
          <w:lang w:eastAsia="en-US"/>
        </w:rPr>
        <w:t xml:space="preserve"> ao que tange a </w:t>
      </w:r>
      <w:r w:rsidR="00330F22" w:rsidRPr="0097174A">
        <w:rPr>
          <w:rFonts w:ascii="Arial" w:eastAsia="Calibri" w:hAnsi="Arial" w:cs="Arial"/>
          <w:lang w:eastAsia="en-US"/>
        </w:rPr>
        <w:t xml:space="preserve">manutenção e conservação das estradas e vias municipais, melhoria de acesso a prédios e imóveis públicos </w:t>
      </w:r>
      <w:r w:rsidR="00A17EF1" w:rsidRPr="0097174A">
        <w:rPr>
          <w:rFonts w:ascii="Arial" w:eastAsia="Calibri" w:hAnsi="Arial" w:cs="Arial"/>
          <w:lang w:eastAsia="en-US"/>
        </w:rPr>
        <w:t>e demais</w:t>
      </w:r>
      <w:r w:rsidR="00330F22" w:rsidRPr="0097174A">
        <w:rPr>
          <w:rFonts w:ascii="Arial" w:eastAsia="Calibri" w:hAnsi="Arial" w:cs="Arial"/>
          <w:lang w:eastAsia="en-US"/>
        </w:rPr>
        <w:t xml:space="preserve"> necessidades e solicitações das secretarias municipais solicitantes.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C628CE" w:rsidRPr="0097174A">
        <w:rPr>
          <w:rFonts w:ascii="Arial" w:eastAsia="Calibri" w:hAnsi="Arial" w:cs="Arial"/>
          <w:b/>
          <w:lang w:eastAsia="en-US"/>
        </w:rPr>
        <w:t xml:space="preserve">R$ </w:t>
      </w:r>
      <w:r w:rsidR="00057682" w:rsidRPr="0097174A">
        <w:rPr>
          <w:rFonts w:ascii="Arial" w:eastAsia="Calibri" w:hAnsi="Arial" w:cs="Arial"/>
          <w:b/>
          <w:lang w:eastAsia="en-US"/>
        </w:rPr>
        <w:t>330.064,20</w:t>
      </w:r>
      <w:r w:rsidRPr="0097174A">
        <w:rPr>
          <w:rFonts w:ascii="Arial" w:eastAsia="Calibri" w:hAnsi="Arial" w:cs="Arial"/>
          <w:b/>
          <w:lang w:eastAsia="en-US"/>
        </w:rPr>
        <w:t xml:space="preserve"> (</w:t>
      </w:r>
      <w:r w:rsidR="00057682" w:rsidRPr="0097174A">
        <w:rPr>
          <w:rFonts w:ascii="Arial" w:eastAsia="Calibri" w:hAnsi="Arial" w:cs="Arial"/>
          <w:b/>
          <w:lang w:eastAsia="en-US"/>
        </w:rPr>
        <w:t>trezentos e trinta mil sessenta e quatro reais e vinte centavos</w:t>
      </w:r>
      <w:r w:rsidR="00C628CE" w:rsidRPr="0097174A">
        <w:rPr>
          <w:rFonts w:ascii="Arial" w:eastAsia="Calibri" w:hAnsi="Arial" w:cs="Arial"/>
          <w:b/>
          <w:lang w:eastAsia="en-US"/>
        </w:rPr>
        <w:t>)</w:t>
      </w:r>
      <w:r w:rsidRPr="0097174A">
        <w:rPr>
          <w:rFonts w:ascii="Arial" w:eastAsia="Calibri" w:hAnsi="Arial" w:cs="Arial"/>
          <w:b/>
          <w:lang w:eastAsia="en-US"/>
        </w:rPr>
        <w:t xml:space="preserve">, </w:t>
      </w:r>
      <w:r w:rsidRPr="0097174A">
        <w:rPr>
          <w:rFonts w:ascii="Arial" w:eastAsia="Calibri" w:hAnsi="Arial" w:cs="Arial"/>
          <w:lang w:eastAsia="en-US"/>
        </w:rPr>
        <w:t>conforme valores unitários em anexo.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rsidR="001325FA" w:rsidRPr="0097174A"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dutos não deve ser superior a 10 (dez)</w:t>
      </w:r>
      <w:r w:rsidRPr="0097174A">
        <w:rPr>
          <w:rFonts w:ascii="Arial" w:eastAsia="Calibri" w:hAnsi="Arial" w:cs="Arial"/>
          <w:lang w:eastAsia="en-US"/>
        </w:rPr>
        <w:t xml:space="preserve"> dias, contados da data do envio da 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 xml:space="preserve"> </w:t>
      </w:r>
    </w:p>
    <w:p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lastRenderedPageBreak/>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3520/2022</w:t>
      </w:r>
      <w:r w:rsidRPr="0097174A">
        <w:rPr>
          <w:rFonts w:ascii="Arial" w:hAnsi="Arial" w:cs="Arial"/>
          <w:color w:val="000000"/>
        </w:rPr>
        <w:t>.</w:t>
      </w:r>
    </w:p>
    <w:p w:rsidR="001325FA" w:rsidRPr="0097174A" w:rsidRDefault="001325FA" w:rsidP="001325FA">
      <w:pPr>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rsidR="001325FA" w:rsidRPr="0097174A" w:rsidRDefault="001325FA" w:rsidP="001325F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p w:rsidR="001325FA" w:rsidRPr="0097174A" w:rsidRDefault="001325FA" w:rsidP="001325FA">
      <w:pPr>
        <w:autoSpaceDE w:val="0"/>
        <w:autoSpaceDN w:val="0"/>
        <w:adjustRightInd w:val="0"/>
        <w:rPr>
          <w:rFonts w:ascii="Arial" w:eastAsia="Calibri" w:hAnsi="Arial" w:cs="Arial"/>
          <w:lang w:eastAsia="en-US"/>
        </w:rPr>
      </w:pPr>
    </w:p>
    <w:p w:rsidR="001325FA" w:rsidRPr="0097174A" w:rsidRDefault="001325FA" w:rsidP="001325FA">
      <w:pPr>
        <w:autoSpaceDE w:val="0"/>
        <w:autoSpaceDN w:val="0"/>
        <w:adjustRightInd w:val="0"/>
        <w:rPr>
          <w:rFonts w:ascii="Arial" w:eastAsia="Calibri" w:hAnsi="Arial" w:cs="Arial"/>
          <w:lang w:eastAsia="en-U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3401"/>
        <w:gridCol w:w="1134"/>
        <w:gridCol w:w="974"/>
        <w:gridCol w:w="1418"/>
        <w:gridCol w:w="1581"/>
      </w:tblGrid>
      <w:tr w:rsidR="00057682" w:rsidRPr="0097174A" w:rsidTr="00057682">
        <w:trPr>
          <w:trHeight w:val="184"/>
        </w:trPr>
        <w:tc>
          <w:tcPr>
            <w:tcW w:w="634" w:type="dxa"/>
            <w:shd w:val="clear" w:color="auto" w:fill="auto"/>
            <w:noWrap/>
            <w:hideMark/>
          </w:tcPr>
          <w:p w:rsidR="00057682" w:rsidRPr="0097174A" w:rsidRDefault="00057682" w:rsidP="00EC5A61">
            <w:pPr>
              <w:jc w:val="center"/>
              <w:rPr>
                <w:rFonts w:ascii="Arial" w:hAnsi="Arial" w:cs="Arial"/>
                <w:b/>
                <w:color w:val="000000"/>
              </w:rPr>
            </w:pPr>
            <w:r w:rsidRPr="0097174A">
              <w:rPr>
                <w:rFonts w:ascii="Arial" w:hAnsi="Arial" w:cs="Arial"/>
                <w:b/>
                <w:color w:val="000000"/>
              </w:rPr>
              <w:t>Item</w:t>
            </w:r>
          </w:p>
        </w:tc>
        <w:tc>
          <w:tcPr>
            <w:tcW w:w="3401" w:type="dxa"/>
            <w:shd w:val="clear" w:color="auto" w:fill="auto"/>
            <w:hideMark/>
          </w:tcPr>
          <w:p w:rsidR="00057682" w:rsidRPr="0097174A" w:rsidRDefault="00057682" w:rsidP="00EC5A61">
            <w:pPr>
              <w:jc w:val="center"/>
              <w:rPr>
                <w:rFonts w:ascii="Arial" w:hAnsi="Arial" w:cs="Arial"/>
                <w:b/>
                <w:color w:val="000000"/>
              </w:rPr>
            </w:pPr>
            <w:r w:rsidRPr="0097174A">
              <w:rPr>
                <w:rFonts w:ascii="Arial" w:hAnsi="Arial" w:cs="Arial"/>
                <w:b/>
                <w:color w:val="000000"/>
              </w:rPr>
              <w:t>Descrição</w:t>
            </w:r>
          </w:p>
        </w:tc>
        <w:tc>
          <w:tcPr>
            <w:tcW w:w="1134" w:type="dxa"/>
            <w:shd w:val="clear" w:color="auto" w:fill="auto"/>
            <w:hideMark/>
          </w:tcPr>
          <w:p w:rsidR="00057682" w:rsidRPr="0097174A" w:rsidRDefault="00057682" w:rsidP="00EC5A61">
            <w:pPr>
              <w:jc w:val="center"/>
              <w:rPr>
                <w:rFonts w:ascii="Arial" w:hAnsi="Arial" w:cs="Arial"/>
                <w:b/>
                <w:color w:val="000000"/>
              </w:rPr>
            </w:pPr>
            <w:r w:rsidRPr="0097174A">
              <w:rPr>
                <w:rFonts w:ascii="Arial" w:hAnsi="Arial" w:cs="Arial"/>
                <w:b/>
                <w:color w:val="000000"/>
              </w:rPr>
              <w:t>Unidade</w:t>
            </w:r>
          </w:p>
          <w:p w:rsidR="00057682" w:rsidRPr="0097174A" w:rsidRDefault="00057682" w:rsidP="00EC5A61">
            <w:pPr>
              <w:jc w:val="center"/>
              <w:rPr>
                <w:rFonts w:ascii="Arial" w:hAnsi="Arial" w:cs="Arial"/>
                <w:b/>
                <w:color w:val="000000"/>
              </w:rPr>
            </w:pPr>
            <w:proofErr w:type="gramStart"/>
            <w:r w:rsidRPr="0097174A">
              <w:rPr>
                <w:rFonts w:ascii="Arial" w:hAnsi="Arial" w:cs="Arial"/>
                <w:b/>
                <w:color w:val="000000"/>
              </w:rPr>
              <w:t>medida</w:t>
            </w:r>
            <w:proofErr w:type="gramEnd"/>
          </w:p>
        </w:tc>
        <w:tc>
          <w:tcPr>
            <w:tcW w:w="974" w:type="dxa"/>
            <w:shd w:val="clear" w:color="auto" w:fill="auto"/>
            <w:noWrap/>
            <w:hideMark/>
          </w:tcPr>
          <w:p w:rsidR="00057682" w:rsidRPr="0097174A" w:rsidRDefault="00057682" w:rsidP="00EC5A61">
            <w:pPr>
              <w:jc w:val="center"/>
              <w:rPr>
                <w:rFonts w:ascii="Arial" w:hAnsi="Arial" w:cs="Arial"/>
                <w:b/>
                <w:color w:val="000000"/>
              </w:rPr>
            </w:pPr>
            <w:r w:rsidRPr="0097174A">
              <w:rPr>
                <w:rFonts w:ascii="Arial" w:hAnsi="Arial" w:cs="Arial"/>
                <w:b/>
                <w:color w:val="000000"/>
              </w:rPr>
              <w:t>Quant</w:t>
            </w:r>
          </w:p>
        </w:tc>
        <w:tc>
          <w:tcPr>
            <w:tcW w:w="1418" w:type="dxa"/>
            <w:shd w:val="clear" w:color="auto" w:fill="auto"/>
            <w:noWrap/>
            <w:hideMark/>
          </w:tcPr>
          <w:p w:rsidR="00057682" w:rsidRPr="0097174A" w:rsidRDefault="00057682" w:rsidP="00EC5A61">
            <w:pPr>
              <w:jc w:val="center"/>
              <w:rPr>
                <w:rFonts w:ascii="Arial" w:hAnsi="Arial" w:cs="Arial"/>
                <w:b/>
                <w:color w:val="000000"/>
              </w:rPr>
            </w:pPr>
            <w:r w:rsidRPr="0097174A">
              <w:rPr>
                <w:rFonts w:ascii="Arial" w:hAnsi="Arial" w:cs="Arial"/>
                <w:b/>
                <w:color w:val="000000"/>
              </w:rPr>
              <w:t>Valor Unitário</w:t>
            </w:r>
          </w:p>
        </w:tc>
        <w:tc>
          <w:tcPr>
            <w:tcW w:w="1581" w:type="dxa"/>
            <w:shd w:val="clear" w:color="auto" w:fill="auto"/>
            <w:noWrap/>
            <w:hideMark/>
          </w:tcPr>
          <w:p w:rsidR="00057682" w:rsidRPr="0097174A" w:rsidRDefault="00057682" w:rsidP="00EC5A61">
            <w:pPr>
              <w:jc w:val="center"/>
              <w:rPr>
                <w:rFonts w:ascii="Arial" w:hAnsi="Arial" w:cs="Arial"/>
                <w:b/>
                <w:color w:val="000000"/>
              </w:rPr>
            </w:pPr>
            <w:r w:rsidRPr="0097174A">
              <w:rPr>
                <w:rFonts w:ascii="Arial" w:hAnsi="Arial" w:cs="Arial"/>
                <w:b/>
                <w:color w:val="000000"/>
              </w:rPr>
              <w:t>Valor Total</w:t>
            </w:r>
          </w:p>
        </w:tc>
      </w:tr>
      <w:tr w:rsidR="00057682" w:rsidRPr="0097174A" w:rsidTr="00057682">
        <w:trPr>
          <w:trHeight w:val="184"/>
        </w:trPr>
        <w:tc>
          <w:tcPr>
            <w:tcW w:w="634" w:type="dxa"/>
            <w:shd w:val="clear" w:color="auto" w:fill="auto"/>
            <w:noWrap/>
          </w:tcPr>
          <w:p w:rsidR="00057682" w:rsidRPr="0097174A" w:rsidRDefault="00057682" w:rsidP="001F3F22">
            <w:pPr>
              <w:jc w:val="right"/>
              <w:rPr>
                <w:rFonts w:ascii="Arial" w:hAnsi="Arial" w:cs="Arial"/>
                <w:color w:val="000000"/>
              </w:rPr>
            </w:pPr>
            <w:proofErr w:type="gramStart"/>
            <w:r w:rsidRPr="0097174A">
              <w:rPr>
                <w:rFonts w:ascii="Arial" w:hAnsi="Arial" w:cs="Arial"/>
                <w:color w:val="000000"/>
              </w:rPr>
              <w:t>1</w:t>
            </w:r>
            <w:proofErr w:type="gramEnd"/>
          </w:p>
        </w:tc>
        <w:tc>
          <w:tcPr>
            <w:tcW w:w="3401" w:type="dxa"/>
            <w:shd w:val="clear" w:color="auto" w:fill="auto"/>
          </w:tcPr>
          <w:p w:rsidR="00057682" w:rsidRPr="0097174A" w:rsidRDefault="00057682" w:rsidP="001F3F22">
            <w:pPr>
              <w:rPr>
                <w:rFonts w:ascii="Arial" w:hAnsi="Arial" w:cs="Arial"/>
                <w:color w:val="000000"/>
              </w:rPr>
            </w:pPr>
            <w:r w:rsidRPr="0097174A">
              <w:rPr>
                <w:rFonts w:ascii="Arial" w:hAnsi="Arial" w:cs="Arial"/>
                <w:color w:val="000000"/>
              </w:rPr>
              <w:t xml:space="preserve">Tubo de concreto de </w:t>
            </w:r>
            <w:proofErr w:type="gramStart"/>
            <w:r w:rsidRPr="0097174A">
              <w:rPr>
                <w:rFonts w:ascii="Arial" w:hAnsi="Arial" w:cs="Arial"/>
                <w:color w:val="000000"/>
              </w:rPr>
              <w:t>20cm</w:t>
            </w:r>
            <w:proofErr w:type="gramEnd"/>
            <w:r w:rsidRPr="0097174A">
              <w:rPr>
                <w:rFonts w:ascii="Arial" w:hAnsi="Arial" w:cs="Arial"/>
                <w:color w:val="000000"/>
              </w:rPr>
              <w:t xml:space="preserve"> encaixe macho fêmea</w:t>
            </w:r>
          </w:p>
        </w:tc>
        <w:tc>
          <w:tcPr>
            <w:tcW w:w="1134" w:type="dxa"/>
            <w:shd w:val="clear" w:color="auto" w:fill="auto"/>
          </w:tcPr>
          <w:p w:rsidR="00057682" w:rsidRPr="0097174A" w:rsidRDefault="00057682" w:rsidP="001F3F22">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F3F22">
            <w:pPr>
              <w:jc w:val="right"/>
              <w:rPr>
                <w:rFonts w:ascii="Arial" w:hAnsi="Arial" w:cs="Arial"/>
                <w:color w:val="000000"/>
              </w:rPr>
            </w:pPr>
            <w:r w:rsidRPr="0097174A">
              <w:rPr>
                <w:rFonts w:ascii="Arial" w:hAnsi="Arial" w:cs="Arial"/>
                <w:color w:val="000000"/>
              </w:rPr>
              <w:t>210</w:t>
            </w:r>
          </w:p>
        </w:tc>
        <w:tc>
          <w:tcPr>
            <w:tcW w:w="1418" w:type="dxa"/>
            <w:shd w:val="clear" w:color="auto" w:fill="auto"/>
            <w:noWrap/>
          </w:tcPr>
          <w:p w:rsidR="00057682" w:rsidRPr="0097174A" w:rsidRDefault="003C0DA2" w:rsidP="001F3F22">
            <w:pPr>
              <w:jc w:val="right"/>
              <w:rPr>
                <w:rFonts w:ascii="Arial" w:hAnsi="Arial" w:cs="Arial"/>
                <w:color w:val="000000"/>
              </w:rPr>
            </w:pPr>
            <w:r w:rsidRPr="0097174A">
              <w:rPr>
                <w:rFonts w:ascii="Arial" w:hAnsi="Arial" w:cs="Arial"/>
                <w:color w:val="000000"/>
              </w:rPr>
              <w:t>34,00</w:t>
            </w:r>
          </w:p>
        </w:tc>
        <w:tc>
          <w:tcPr>
            <w:tcW w:w="1581" w:type="dxa"/>
            <w:shd w:val="clear" w:color="auto" w:fill="auto"/>
            <w:noWrap/>
          </w:tcPr>
          <w:p w:rsidR="00057682" w:rsidRPr="0097174A" w:rsidRDefault="003C0DA2" w:rsidP="001F3F22">
            <w:pPr>
              <w:jc w:val="right"/>
              <w:rPr>
                <w:rFonts w:ascii="Arial" w:hAnsi="Arial" w:cs="Arial"/>
                <w:color w:val="000000"/>
              </w:rPr>
            </w:pPr>
            <w:r w:rsidRPr="0097174A">
              <w:rPr>
                <w:rFonts w:ascii="Arial" w:hAnsi="Arial" w:cs="Arial"/>
                <w:color w:val="000000"/>
              </w:rPr>
              <w:t>7.140,00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2</w:t>
            </w:r>
            <w:proofErr w:type="gramEnd"/>
          </w:p>
        </w:tc>
        <w:tc>
          <w:tcPr>
            <w:tcW w:w="3401" w:type="dxa"/>
            <w:shd w:val="clear" w:color="auto" w:fill="auto"/>
            <w:hideMark/>
          </w:tcPr>
          <w:p w:rsidR="00057682" w:rsidRPr="0097174A" w:rsidRDefault="00057682" w:rsidP="00057682">
            <w:pPr>
              <w:rPr>
                <w:rFonts w:ascii="Arial" w:hAnsi="Arial" w:cs="Arial"/>
                <w:color w:val="000000"/>
              </w:rPr>
            </w:pPr>
            <w:r w:rsidRPr="0097174A">
              <w:rPr>
                <w:rFonts w:ascii="Arial" w:hAnsi="Arial" w:cs="Arial"/>
                <w:color w:val="000000"/>
              </w:rPr>
              <w:t xml:space="preserve">Tubo de concreto de </w:t>
            </w:r>
            <w:proofErr w:type="gramStart"/>
            <w:r w:rsidRPr="0097174A">
              <w:rPr>
                <w:rFonts w:ascii="Arial" w:hAnsi="Arial" w:cs="Arial"/>
                <w:color w:val="000000"/>
              </w:rPr>
              <w:t>30cm</w:t>
            </w:r>
            <w:proofErr w:type="gramEnd"/>
            <w:r w:rsidRPr="0097174A">
              <w:rPr>
                <w:rFonts w:ascii="Arial" w:hAnsi="Arial" w:cs="Arial"/>
                <w:color w:val="000000"/>
              </w:rPr>
              <w:t xml:space="preserve"> encaixe macho fêmea</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290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43,29</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12.554,10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3</w:t>
            </w:r>
            <w:proofErr w:type="gramEnd"/>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 xml:space="preserve">Tubo de concreto de </w:t>
            </w:r>
            <w:proofErr w:type="gramStart"/>
            <w:r w:rsidRPr="0097174A">
              <w:rPr>
                <w:rFonts w:ascii="Arial" w:hAnsi="Arial" w:cs="Arial"/>
                <w:color w:val="000000"/>
              </w:rPr>
              <w:t>40cm</w:t>
            </w:r>
            <w:proofErr w:type="gramEnd"/>
            <w:r w:rsidRPr="0097174A">
              <w:rPr>
                <w:rFonts w:ascii="Arial" w:hAnsi="Arial" w:cs="Arial"/>
                <w:color w:val="000000"/>
              </w:rPr>
              <w:t xml:space="preserve"> encaixe macho fêmea</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260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56,50</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14.690,00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4</w:t>
            </w:r>
            <w:proofErr w:type="gramEnd"/>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 xml:space="preserve">Tubo de concreto de </w:t>
            </w:r>
            <w:proofErr w:type="gramStart"/>
            <w:r w:rsidRPr="0097174A">
              <w:rPr>
                <w:rFonts w:ascii="Arial" w:hAnsi="Arial" w:cs="Arial"/>
                <w:color w:val="000000"/>
              </w:rPr>
              <w:t>60cm</w:t>
            </w:r>
            <w:proofErr w:type="gramEnd"/>
            <w:r w:rsidRPr="0097174A">
              <w:rPr>
                <w:rFonts w:ascii="Arial" w:hAnsi="Arial" w:cs="Arial"/>
                <w:color w:val="000000"/>
              </w:rPr>
              <w:t xml:space="preserve"> encaixe macho fêmea</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260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111,69</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29.039,40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5</w:t>
            </w:r>
            <w:proofErr w:type="gramEnd"/>
          </w:p>
        </w:tc>
        <w:tc>
          <w:tcPr>
            <w:tcW w:w="3401" w:type="dxa"/>
            <w:shd w:val="clear" w:color="auto" w:fill="auto"/>
            <w:hideMark/>
          </w:tcPr>
          <w:p w:rsidR="00057682" w:rsidRPr="0097174A" w:rsidRDefault="00057682" w:rsidP="00057682">
            <w:pPr>
              <w:rPr>
                <w:rFonts w:ascii="Arial" w:hAnsi="Arial" w:cs="Arial"/>
                <w:color w:val="000000"/>
              </w:rPr>
            </w:pPr>
            <w:r w:rsidRPr="0097174A">
              <w:rPr>
                <w:rFonts w:ascii="Arial" w:hAnsi="Arial" w:cs="Arial"/>
                <w:color w:val="000000"/>
              </w:rPr>
              <w:t xml:space="preserve">Tubo de concreto de </w:t>
            </w:r>
            <w:proofErr w:type="gramStart"/>
            <w:r w:rsidRPr="0097174A">
              <w:rPr>
                <w:rFonts w:ascii="Arial" w:hAnsi="Arial" w:cs="Arial"/>
                <w:color w:val="000000"/>
              </w:rPr>
              <w:t>80cm</w:t>
            </w:r>
            <w:proofErr w:type="gramEnd"/>
            <w:r w:rsidRPr="0097174A">
              <w:rPr>
                <w:rFonts w:ascii="Arial" w:hAnsi="Arial" w:cs="Arial"/>
                <w:color w:val="000000"/>
              </w:rPr>
              <w:t xml:space="preserve"> encaixe macho fêmea</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95</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336,89</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32.004,55</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6</w:t>
            </w:r>
            <w:proofErr w:type="gramEnd"/>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 xml:space="preserve">Tubo de concreto de 01mt com ferragem armada encaixe </w:t>
            </w:r>
            <w:proofErr w:type="gramStart"/>
            <w:r w:rsidRPr="0097174A">
              <w:rPr>
                <w:rFonts w:ascii="Arial" w:hAnsi="Arial" w:cs="Arial"/>
                <w:color w:val="000000"/>
              </w:rPr>
              <w:t>macho fêmea</w:t>
            </w:r>
            <w:proofErr w:type="gramEnd"/>
            <w:r w:rsidRPr="0097174A">
              <w:rPr>
                <w:rFonts w:ascii="Arial" w:hAnsi="Arial" w:cs="Arial"/>
                <w:color w:val="000000"/>
              </w:rPr>
              <w:t xml:space="preserve"> PA1</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3C0DA2">
            <w:pPr>
              <w:jc w:val="right"/>
              <w:rPr>
                <w:rFonts w:ascii="Arial" w:hAnsi="Arial" w:cs="Arial"/>
                <w:color w:val="000000"/>
              </w:rPr>
            </w:pPr>
            <w:r w:rsidRPr="0097174A">
              <w:rPr>
                <w:rFonts w:ascii="Arial" w:hAnsi="Arial" w:cs="Arial"/>
                <w:color w:val="000000"/>
              </w:rPr>
              <w:t>115</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462,49</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53.186,35</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7</w:t>
            </w:r>
            <w:proofErr w:type="gramEnd"/>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 xml:space="preserve">Calha de concreto </w:t>
            </w:r>
            <w:proofErr w:type="gramStart"/>
            <w:r w:rsidRPr="0097174A">
              <w:rPr>
                <w:rFonts w:ascii="Arial" w:hAnsi="Arial" w:cs="Arial"/>
                <w:color w:val="000000"/>
              </w:rPr>
              <w:t>20cm</w:t>
            </w:r>
            <w:proofErr w:type="gramEnd"/>
            <w:r w:rsidRPr="0097174A">
              <w:rPr>
                <w:rFonts w:ascii="Arial" w:hAnsi="Arial" w:cs="Arial"/>
                <w:color w:val="000000"/>
              </w:rPr>
              <w:t xml:space="preserve"> x 100cm</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180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29,10</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5.238,00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8</w:t>
            </w:r>
            <w:proofErr w:type="gramEnd"/>
          </w:p>
        </w:tc>
        <w:tc>
          <w:tcPr>
            <w:tcW w:w="3401" w:type="dxa"/>
            <w:shd w:val="clear" w:color="auto" w:fill="auto"/>
            <w:hideMark/>
          </w:tcPr>
          <w:p w:rsidR="00057682" w:rsidRPr="0097174A" w:rsidRDefault="00057682" w:rsidP="00057682">
            <w:pPr>
              <w:rPr>
                <w:rFonts w:ascii="Arial" w:hAnsi="Arial" w:cs="Arial"/>
                <w:color w:val="000000"/>
              </w:rPr>
            </w:pPr>
            <w:r w:rsidRPr="0097174A">
              <w:rPr>
                <w:rFonts w:ascii="Arial" w:hAnsi="Arial" w:cs="Arial"/>
                <w:color w:val="000000"/>
              </w:rPr>
              <w:t xml:space="preserve">Calha de concreto </w:t>
            </w:r>
            <w:proofErr w:type="gramStart"/>
            <w:r w:rsidRPr="0097174A">
              <w:rPr>
                <w:rFonts w:ascii="Arial" w:hAnsi="Arial" w:cs="Arial"/>
                <w:color w:val="000000"/>
              </w:rPr>
              <w:t>30cm</w:t>
            </w:r>
            <w:proofErr w:type="gramEnd"/>
            <w:r w:rsidRPr="0097174A">
              <w:rPr>
                <w:rFonts w:ascii="Arial" w:hAnsi="Arial" w:cs="Arial"/>
                <w:color w:val="000000"/>
              </w:rPr>
              <w:t xml:space="preserve"> x 100cm</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180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37,70</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6.786,00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proofErr w:type="gramStart"/>
            <w:r w:rsidRPr="0097174A">
              <w:rPr>
                <w:rFonts w:ascii="Arial" w:hAnsi="Arial" w:cs="Arial"/>
                <w:color w:val="000000"/>
              </w:rPr>
              <w:t>9</w:t>
            </w:r>
            <w:proofErr w:type="gramEnd"/>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Bloco de concreto estrutural 14x19x39cm</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10.000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4,40</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44.000,00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r w:rsidRPr="0097174A">
              <w:rPr>
                <w:rFonts w:ascii="Arial" w:hAnsi="Arial" w:cs="Arial"/>
                <w:color w:val="000000"/>
              </w:rPr>
              <w:t>10</w:t>
            </w:r>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 xml:space="preserve">Tubo de concreto de 02mt com ferragem armada encaixe </w:t>
            </w:r>
            <w:proofErr w:type="gramStart"/>
            <w:r w:rsidRPr="0097174A">
              <w:rPr>
                <w:rFonts w:ascii="Arial" w:hAnsi="Arial" w:cs="Arial"/>
                <w:color w:val="000000"/>
              </w:rPr>
              <w:t>macho fêmea</w:t>
            </w:r>
            <w:proofErr w:type="gramEnd"/>
            <w:r w:rsidRPr="0097174A">
              <w:rPr>
                <w:rFonts w:ascii="Arial" w:hAnsi="Arial" w:cs="Arial"/>
                <w:color w:val="000000"/>
              </w:rPr>
              <w:t xml:space="preserve"> PA2</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32</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2.522,10</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80.707,20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r w:rsidRPr="0097174A">
              <w:rPr>
                <w:rFonts w:ascii="Arial" w:hAnsi="Arial" w:cs="Arial"/>
                <w:color w:val="000000"/>
              </w:rPr>
              <w:t>11</w:t>
            </w:r>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Meio fio de concreto 100x300x150x120cm</w:t>
            </w:r>
          </w:p>
        </w:tc>
        <w:tc>
          <w:tcPr>
            <w:tcW w:w="1134" w:type="dxa"/>
            <w:shd w:val="clear" w:color="auto" w:fill="auto"/>
            <w:hideMark/>
          </w:tcPr>
          <w:p w:rsidR="00057682" w:rsidRPr="0097174A" w:rsidRDefault="00057682" w:rsidP="00057682">
            <w:pPr>
              <w:jc w:val="center"/>
              <w:rPr>
                <w:rFonts w:ascii="Arial" w:hAnsi="Arial" w:cs="Arial"/>
                <w:color w:val="000000"/>
              </w:rPr>
            </w:pPr>
            <w:r w:rsidRPr="0097174A">
              <w:rPr>
                <w:rFonts w:ascii="Arial" w:hAnsi="Arial" w:cs="Arial"/>
                <w:color w:val="000000"/>
              </w:rPr>
              <w:t>UN</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1.000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36,12</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36.120,00</w:t>
            </w:r>
          </w:p>
        </w:tc>
      </w:tr>
      <w:tr w:rsidR="00057682" w:rsidRPr="0097174A" w:rsidTr="00057682">
        <w:trPr>
          <w:trHeight w:val="184"/>
        </w:trPr>
        <w:tc>
          <w:tcPr>
            <w:tcW w:w="634" w:type="dxa"/>
            <w:shd w:val="clear" w:color="auto" w:fill="auto"/>
            <w:noWrap/>
            <w:hideMark/>
          </w:tcPr>
          <w:p w:rsidR="00057682" w:rsidRPr="0097174A" w:rsidRDefault="00057682" w:rsidP="001325FA">
            <w:pPr>
              <w:jc w:val="right"/>
              <w:rPr>
                <w:rFonts w:ascii="Arial" w:hAnsi="Arial" w:cs="Arial"/>
                <w:color w:val="000000"/>
              </w:rPr>
            </w:pPr>
            <w:r w:rsidRPr="0097174A">
              <w:rPr>
                <w:rFonts w:ascii="Arial" w:hAnsi="Arial" w:cs="Arial"/>
                <w:color w:val="000000"/>
              </w:rPr>
              <w:t>12</w:t>
            </w:r>
          </w:p>
        </w:tc>
        <w:tc>
          <w:tcPr>
            <w:tcW w:w="3401" w:type="dxa"/>
            <w:shd w:val="clear" w:color="auto" w:fill="auto"/>
            <w:hideMark/>
          </w:tcPr>
          <w:p w:rsidR="00057682" w:rsidRPr="0097174A" w:rsidRDefault="00057682" w:rsidP="001325FA">
            <w:pPr>
              <w:rPr>
                <w:rFonts w:ascii="Arial" w:hAnsi="Arial" w:cs="Arial"/>
                <w:color w:val="000000"/>
              </w:rPr>
            </w:pPr>
            <w:r w:rsidRPr="0097174A">
              <w:rPr>
                <w:rFonts w:ascii="Arial" w:hAnsi="Arial" w:cs="Arial"/>
                <w:color w:val="000000"/>
              </w:rPr>
              <w:t>Pavimento modelo PAVER 20x10cm e=</w:t>
            </w:r>
            <w:proofErr w:type="gramStart"/>
            <w:r w:rsidRPr="0097174A">
              <w:rPr>
                <w:rFonts w:ascii="Arial" w:hAnsi="Arial" w:cs="Arial"/>
                <w:color w:val="000000"/>
              </w:rPr>
              <w:t>6cm</w:t>
            </w:r>
            <w:proofErr w:type="gramEnd"/>
            <w:r w:rsidRPr="0097174A">
              <w:rPr>
                <w:rFonts w:ascii="Arial" w:hAnsi="Arial" w:cs="Arial"/>
                <w:color w:val="000000"/>
              </w:rPr>
              <w:t xml:space="preserve">, resistência 35 </w:t>
            </w:r>
            <w:proofErr w:type="spellStart"/>
            <w:r w:rsidRPr="0097174A">
              <w:rPr>
                <w:rFonts w:ascii="Arial" w:hAnsi="Arial" w:cs="Arial"/>
                <w:color w:val="000000"/>
              </w:rPr>
              <w:t>Mpa's</w:t>
            </w:r>
            <w:proofErr w:type="spellEnd"/>
            <w:r w:rsidRPr="0097174A">
              <w:rPr>
                <w:rFonts w:ascii="Arial" w:hAnsi="Arial" w:cs="Arial"/>
                <w:color w:val="000000"/>
              </w:rPr>
              <w:t xml:space="preserve"> m²</w:t>
            </w:r>
          </w:p>
        </w:tc>
        <w:tc>
          <w:tcPr>
            <w:tcW w:w="1134" w:type="dxa"/>
            <w:shd w:val="clear" w:color="auto" w:fill="auto"/>
            <w:hideMark/>
          </w:tcPr>
          <w:p w:rsidR="00057682" w:rsidRPr="0097174A" w:rsidRDefault="00057682" w:rsidP="001325FA">
            <w:pPr>
              <w:jc w:val="center"/>
              <w:rPr>
                <w:rFonts w:ascii="Arial" w:hAnsi="Arial" w:cs="Arial"/>
                <w:color w:val="000000"/>
              </w:rPr>
            </w:pPr>
            <w:r w:rsidRPr="0097174A">
              <w:rPr>
                <w:rFonts w:ascii="Arial" w:hAnsi="Arial" w:cs="Arial"/>
                <w:color w:val="000000"/>
              </w:rPr>
              <w:t>M²</w:t>
            </w:r>
          </w:p>
        </w:tc>
        <w:tc>
          <w:tcPr>
            <w:tcW w:w="974"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180</w:t>
            </w:r>
          </w:p>
        </w:tc>
        <w:tc>
          <w:tcPr>
            <w:tcW w:w="1418"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47,77</w:t>
            </w:r>
          </w:p>
        </w:tc>
        <w:tc>
          <w:tcPr>
            <w:tcW w:w="1581" w:type="dxa"/>
            <w:shd w:val="clear" w:color="auto" w:fill="auto"/>
            <w:noWrap/>
          </w:tcPr>
          <w:p w:rsidR="00057682" w:rsidRPr="0097174A" w:rsidRDefault="003C0DA2" w:rsidP="001325FA">
            <w:pPr>
              <w:jc w:val="right"/>
              <w:rPr>
                <w:rFonts w:ascii="Arial" w:hAnsi="Arial" w:cs="Arial"/>
                <w:color w:val="000000"/>
              </w:rPr>
            </w:pPr>
            <w:r w:rsidRPr="0097174A">
              <w:rPr>
                <w:rFonts w:ascii="Arial" w:hAnsi="Arial" w:cs="Arial"/>
                <w:color w:val="000000"/>
              </w:rPr>
              <w:t>8.598,60</w:t>
            </w:r>
          </w:p>
        </w:tc>
      </w:tr>
    </w:tbl>
    <w:p w:rsidR="001325FA" w:rsidRPr="0097174A" w:rsidRDefault="001325FA" w:rsidP="001325FA">
      <w:pPr>
        <w:autoSpaceDE w:val="0"/>
        <w:autoSpaceDN w:val="0"/>
        <w:adjustRightInd w:val="0"/>
        <w:rPr>
          <w:rFonts w:ascii="Arial" w:eastAsia="Calibri" w:hAnsi="Arial" w:cs="Arial"/>
          <w:lang w:eastAsia="en-US"/>
        </w:rPr>
      </w:pPr>
    </w:p>
    <w:p w:rsidR="001325FA" w:rsidRPr="0097174A" w:rsidRDefault="001325FA" w:rsidP="001325FA">
      <w:pPr>
        <w:autoSpaceDE w:val="0"/>
        <w:autoSpaceDN w:val="0"/>
        <w:adjustRightInd w:val="0"/>
        <w:rPr>
          <w:rFonts w:ascii="Arial" w:eastAsia="Calibri" w:hAnsi="Arial" w:cs="Arial"/>
          <w:lang w:eastAsia="en-US"/>
        </w:rPr>
      </w:pPr>
    </w:p>
    <w:p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bCs/>
          <w:lang w:eastAsia="en-US"/>
        </w:rPr>
        <w:t xml:space="preserve">Valor Total Previsto para aquisição dos itens acima descritos: </w:t>
      </w:r>
      <w:r w:rsidRPr="0097174A">
        <w:rPr>
          <w:rFonts w:ascii="Arial" w:eastAsia="Calibri" w:hAnsi="Arial" w:cs="Arial"/>
          <w:b/>
          <w:lang w:eastAsia="en-US"/>
        </w:rPr>
        <w:t xml:space="preserve">R$ </w:t>
      </w:r>
      <w:r w:rsidR="007F4201" w:rsidRPr="0097174A">
        <w:rPr>
          <w:rFonts w:ascii="Arial" w:eastAsia="Calibri" w:hAnsi="Arial" w:cs="Arial"/>
          <w:b/>
          <w:lang w:eastAsia="en-US"/>
        </w:rPr>
        <w:t>330.064,20 (trezentos e trinta mil sessenta e quatro reais e vinte centavos</w:t>
      </w:r>
      <w:r w:rsidRPr="0097174A">
        <w:rPr>
          <w:rFonts w:ascii="Arial" w:eastAsia="Calibri" w:hAnsi="Arial" w:cs="Arial"/>
          <w:b/>
          <w:lang w:eastAsia="en-US"/>
        </w:rPr>
        <w:t>)</w:t>
      </w:r>
    </w:p>
    <w:p w:rsidR="001325FA" w:rsidRPr="0097174A" w:rsidRDefault="001325FA" w:rsidP="001325FA">
      <w:pPr>
        <w:autoSpaceDE w:val="0"/>
        <w:autoSpaceDN w:val="0"/>
        <w:adjustRightInd w:val="0"/>
        <w:rPr>
          <w:rFonts w:ascii="Arial" w:eastAsia="Calibri" w:hAnsi="Arial" w:cs="Arial"/>
          <w:b/>
          <w:lang w:eastAsia="en-US"/>
        </w:rPr>
      </w:pPr>
    </w:p>
    <w:p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rsidR="001325FA" w:rsidRPr="0097174A" w:rsidRDefault="001325FA" w:rsidP="001325FA">
      <w:pPr>
        <w:autoSpaceDE w:val="0"/>
        <w:autoSpaceDN w:val="0"/>
        <w:adjustRightInd w:val="0"/>
        <w:jc w:val="both"/>
        <w:rPr>
          <w:rFonts w:ascii="Arial" w:eastAsia="Calibri" w:hAnsi="Arial" w:cs="Arial"/>
          <w:b/>
          <w:bCs/>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lastRenderedPageBreak/>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no prazo máximo de 03 (três) dias úteis, independente da aplicação das penalidades previstas em lei.</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w:t>
      </w:r>
      <w:proofErr w:type="gramStart"/>
      <w:r w:rsidRPr="0097174A">
        <w:rPr>
          <w:rFonts w:ascii="Arial" w:eastAsia="Calibri" w:hAnsi="Arial" w:cs="Arial"/>
          <w:lang w:eastAsia="en-US"/>
        </w:rPr>
        <w:t>entregues pela licitante vencedora no período das 8h ás 17h</w:t>
      </w:r>
      <w:proofErr w:type="gramEnd"/>
      <w:r w:rsidRPr="0097174A">
        <w:rPr>
          <w:rFonts w:ascii="Arial" w:eastAsia="Calibri" w:hAnsi="Arial" w:cs="Arial"/>
          <w:lang w:eastAsia="en-US"/>
        </w:rPr>
        <w:t>, de segunda a sexta-feira, exceto os feriados, no paço municipal ou local indicado oportunamente na Autorização de Fornecimento.</w:t>
      </w:r>
    </w:p>
    <w:p w:rsidR="001325FA" w:rsidRPr="0097174A" w:rsidRDefault="001325FA" w:rsidP="001325FA">
      <w:pPr>
        <w:autoSpaceDE w:val="0"/>
        <w:autoSpaceDN w:val="0"/>
        <w:adjustRightInd w:val="0"/>
        <w:jc w:val="both"/>
        <w:rPr>
          <w:rFonts w:ascii="Arial" w:hAnsi="Arial" w:cs="Arial"/>
        </w:rPr>
      </w:pPr>
    </w:p>
    <w:p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(correios, transporte ou outros) correrão por conta do contratado;</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t xml:space="preserve">Quanto aos itens 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Pr="0097174A">
        <w:rPr>
          <w:rFonts w:ascii="Arial" w:hAnsi="Arial" w:cs="Arial"/>
        </w:rPr>
        <w:t>sob pena</w:t>
      </w:r>
      <w:proofErr w:type="gramEnd"/>
      <w:r w:rsidRPr="0097174A">
        <w:rPr>
          <w:rFonts w:ascii="Arial" w:hAnsi="Arial" w:cs="Arial"/>
        </w:rPr>
        <w:t xml:space="preserve"> não recebimento;</w:t>
      </w:r>
    </w:p>
    <w:p w:rsidR="001325FA" w:rsidRPr="0097174A" w:rsidRDefault="001325FA" w:rsidP="001325FA">
      <w:pPr>
        <w:jc w:val="both"/>
        <w:rPr>
          <w:rFonts w:ascii="Arial" w:hAnsi="Arial" w:cs="Arial"/>
        </w:rPr>
      </w:pPr>
    </w:p>
    <w:p w:rsidR="001325FA" w:rsidRPr="0097174A" w:rsidRDefault="007F4201" w:rsidP="001325FA">
      <w:pPr>
        <w:widowControl w:val="0"/>
        <w:autoSpaceDE w:val="0"/>
        <w:autoSpaceDN w:val="0"/>
        <w:adjustRightInd w:val="0"/>
        <w:jc w:val="both"/>
        <w:rPr>
          <w:rFonts w:ascii="Arial" w:hAnsi="Arial" w:cs="Arial"/>
          <w:color w:val="000000"/>
        </w:rPr>
      </w:pPr>
      <w:r w:rsidRPr="0097174A">
        <w:rPr>
          <w:rFonts w:ascii="Arial" w:hAnsi="Arial" w:cs="Arial"/>
          <w:b/>
          <w:color w:val="000000"/>
        </w:rPr>
        <w:t>G</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1325FA" w:rsidRPr="0097174A" w:rsidRDefault="001325FA" w:rsidP="001325FA">
      <w:pPr>
        <w:jc w:val="both"/>
        <w:rPr>
          <w:rFonts w:ascii="Arial" w:hAnsi="Arial" w:cs="Arial"/>
          <w:b/>
        </w:rPr>
      </w:pPr>
    </w:p>
    <w:p w:rsidR="001325FA" w:rsidRPr="0097174A" w:rsidRDefault="007F4201" w:rsidP="001325FA">
      <w:pPr>
        <w:autoSpaceDE w:val="0"/>
        <w:autoSpaceDN w:val="0"/>
        <w:adjustRightInd w:val="0"/>
        <w:jc w:val="both"/>
        <w:rPr>
          <w:rFonts w:ascii="Arial" w:eastAsia="Calibri" w:hAnsi="Arial" w:cs="Arial"/>
          <w:bCs/>
          <w:lang w:eastAsia="en-US"/>
        </w:rPr>
      </w:pPr>
      <w:r w:rsidRPr="0097174A">
        <w:rPr>
          <w:rFonts w:ascii="Arial" w:hAnsi="Arial" w:cs="Arial"/>
          <w:b/>
        </w:rPr>
        <w:t xml:space="preserve">H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p>
    <w:p w:rsidR="001325FA" w:rsidRPr="0097174A" w:rsidRDefault="001325FA" w:rsidP="001325FA">
      <w:pPr>
        <w:rPr>
          <w:rFonts w:ascii="Arial" w:hAnsi="Arial" w:cs="Arial"/>
        </w:rPr>
      </w:pPr>
    </w:p>
    <w:p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w:t>
      </w:r>
      <w:proofErr w:type="gramEnd"/>
      <w:r w:rsidR="001325FA" w:rsidRPr="0097174A">
        <w:rPr>
          <w:rFonts w:ascii="Arial" w:eastAsia="Calibri" w:hAnsi="Arial" w:cs="Arial"/>
          <w:b/>
          <w:bCs/>
          <w:lang w:eastAsia="en-US"/>
        </w:rPr>
        <w:t xml:space="preserve"> DE ENTREGA</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entrega não deve ser superior a de 1</w:t>
      </w:r>
      <w:r w:rsidR="007F4201" w:rsidRPr="0097174A">
        <w:rPr>
          <w:rFonts w:ascii="Arial" w:eastAsia="Calibri" w:hAnsi="Arial" w:cs="Arial"/>
          <w:lang w:eastAsia="en-US"/>
        </w:rPr>
        <w:t>0</w:t>
      </w:r>
      <w:r w:rsidRPr="0097174A">
        <w:rPr>
          <w:rFonts w:ascii="Arial" w:eastAsia="Calibri" w:hAnsi="Arial" w:cs="Arial"/>
          <w:lang w:eastAsia="en-US"/>
        </w:rPr>
        <w:t xml:space="preserve"> (</w:t>
      </w:r>
      <w:r w:rsidR="007F4201" w:rsidRPr="0097174A">
        <w:rPr>
          <w:rFonts w:ascii="Arial" w:eastAsia="Calibri" w:hAnsi="Arial" w:cs="Arial"/>
          <w:lang w:eastAsia="en-US"/>
        </w:rPr>
        <w:t>dez</w:t>
      </w:r>
      <w:r w:rsidRPr="0097174A">
        <w:rPr>
          <w:rFonts w:ascii="Arial" w:eastAsia="Calibri" w:hAnsi="Arial" w:cs="Arial"/>
          <w:lang w:eastAsia="en-US"/>
        </w:rPr>
        <w:t>) dias úteis, após a emissão da Autorização de Fornecimento e Empenho do município de Bocaina do Sul, podendo ser prorrogado a critério do fiscal do contrato, nos casos de itens com maior complexidade de fabricação/produção.</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 PAGAMENTO</w:t>
      </w:r>
    </w:p>
    <w:p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rsidR="001325FA" w:rsidRPr="0097174A" w:rsidRDefault="001325FA" w:rsidP="001325FA">
      <w:pPr>
        <w:autoSpaceDE w:val="0"/>
        <w:autoSpaceDN w:val="0"/>
        <w:adjustRightInd w:val="0"/>
        <w:jc w:val="both"/>
        <w:rPr>
          <w:rFonts w:ascii="Arial" w:eastAsia="Calibri" w:hAnsi="Arial" w:cs="Arial"/>
          <w:lang w:eastAsia="en-US"/>
        </w:rPr>
      </w:pPr>
    </w:p>
    <w:p w:rsidR="001325FA" w:rsidRPr="0097174A" w:rsidRDefault="007F4201" w:rsidP="001325FA">
      <w:pPr>
        <w:autoSpaceDE w:val="0"/>
        <w:autoSpaceDN w:val="0"/>
        <w:adjustRightInd w:val="0"/>
        <w:jc w:val="both"/>
        <w:rPr>
          <w:rFonts w:ascii="Arial" w:eastAsia="Calibri" w:hAnsi="Arial" w:cs="Arial"/>
          <w:b/>
          <w:bCs/>
          <w:lang w:eastAsia="en-US"/>
        </w:rPr>
      </w:pPr>
      <w:proofErr w:type="gramStart"/>
      <w:r w:rsidRPr="0097174A">
        <w:rPr>
          <w:rFonts w:ascii="Arial" w:eastAsia="Calibri" w:hAnsi="Arial" w:cs="Arial"/>
          <w:b/>
          <w:bCs/>
          <w:lang w:eastAsia="en-US"/>
        </w:rPr>
        <w:t>9 - PRAZO</w:t>
      </w:r>
      <w:proofErr w:type="gramEnd"/>
      <w:r w:rsidR="001325FA" w:rsidRPr="0097174A">
        <w:rPr>
          <w:rFonts w:ascii="Arial" w:eastAsia="Calibri" w:hAnsi="Arial" w:cs="Arial"/>
          <w:b/>
          <w:bCs/>
          <w:lang w:eastAsia="en-US"/>
        </w:rPr>
        <w:t xml:space="preserve"> DE VIGÊNCIA DA ATA DE REGISTRO DE PREÇOS</w:t>
      </w:r>
    </w:p>
    <w:p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rsidR="001325FA" w:rsidRPr="0097174A" w:rsidRDefault="001325FA" w:rsidP="001325FA">
      <w:pPr>
        <w:rPr>
          <w:rFonts w:ascii="Arial" w:hAnsi="Arial" w:cs="Arial"/>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97174A">
          <w:rPr>
            <w:rStyle w:val="Hyperlink"/>
            <w:rFonts w:ascii="Arial" w:hAnsi="Arial" w:cs="Arial"/>
            <w:b/>
            <w:sz w:val="22"/>
            <w:szCs w:val="22"/>
          </w:rPr>
          <w:t>licitacao@bocaina.sc.gov.br</w:t>
        </w:r>
      </w:hyperlink>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w:t>
      </w:r>
      <w:r w:rsidRPr="0097174A">
        <w:rPr>
          <w:rFonts w:ascii="Arial" w:hAnsi="Arial" w:cs="Arial"/>
          <w:b/>
          <w:sz w:val="22"/>
          <w:szCs w:val="22"/>
        </w:rPr>
        <w:lastRenderedPageBreak/>
        <w:t>comunicar imediatamente ao Pregoeiro (para o e-mail acima informado) de eventual inconsistência ou falha nos arquivos ou sistema disponibilizados.</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rsidR="001325FA" w:rsidRPr="0097174A" w:rsidRDefault="001325FA" w:rsidP="001325FA">
      <w:pPr>
        <w:jc w:val="both"/>
        <w:rPr>
          <w:rFonts w:ascii="Arial" w:hAnsi="Arial" w:cs="Arial"/>
          <w:b/>
          <w:sz w:val="22"/>
          <w:szCs w:val="22"/>
        </w:rPr>
      </w:pPr>
    </w:p>
    <w:p w:rsidR="001325FA" w:rsidRPr="0097174A" w:rsidRDefault="001809F1" w:rsidP="001325FA">
      <w:pPr>
        <w:jc w:val="both"/>
        <w:rPr>
          <w:rFonts w:ascii="Arial" w:hAnsi="Arial" w:cs="Arial"/>
          <w:b/>
          <w:sz w:val="22"/>
          <w:szCs w:val="22"/>
        </w:rPr>
      </w:pPr>
      <w:hyperlink r:id="rId19"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‘Compras-Autocotação’, e baixar a ‘última versão’.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w:t>
      </w:r>
      <w:proofErr w:type="gramStart"/>
      <w:r w:rsidRPr="0097174A">
        <w:rPr>
          <w:rFonts w:ascii="Arial" w:hAnsi="Arial" w:cs="Arial"/>
          <w:b/>
          <w:sz w:val="22"/>
          <w:szCs w:val="22"/>
        </w:rPr>
        <w:t>.</w:t>
      </w:r>
      <w:proofErr w:type="gramEnd"/>
      <w:r w:rsidRPr="0097174A">
        <w:rPr>
          <w:rFonts w:ascii="Arial" w:hAnsi="Arial" w:cs="Arial"/>
          <w:b/>
          <w:sz w:val="22"/>
          <w:szCs w:val="22"/>
        </w:rPr>
        <w:t>exe</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Depois de solicitar o arquivo para o e-mail acima informado, deve-se copiar o arquivo </w:t>
      </w:r>
      <w:proofErr w:type="gramStart"/>
      <w:r w:rsidRPr="0097174A">
        <w:rPr>
          <w:rFonts w:ascii="Arial" w:hAnsi="Arial" w:cs="Arial"/>
          <w:b/>
          <w:sz w:val="22"/>
          <w:szCs w:val="22"/>
        </w:rPr>
        <w:t>AC_LICI</w:t>
      </w:r>
      <w:r w:rsidR="00897048" w:rsidRPr="0097174A">
        <w:rPr>
          <w:rFonts w:ascii="Arial" w:hAnsi="Arial" w:cs="Arial"/>
          <w:b/>
          <w:sz w:val="22"/>
          <w:szCs w:val="22"/>
        </w:rPr>
        <w:t>TACAO_PR_(</w:t>
      </w:r>
      <w:proofErr w:type="gramEnd"/>
      <w:r w:rsidR="00897048" w:rsidRPr="0097174A">
        <w:rPr>
          <w:rFonts w:ascii="Arial" w:hAnsi="Arial" w:cs="Arial"/>
          <w:b/>
          <w:sz w:val="22"/>
          <w:szCs w:val="22"/>
        </w:rPr>
        <w:t>NÚMERO DO PREGÃO)_2022</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proofErr w:type="gramStart"/>
      <w:r w:rsidRPr="0097174A">
        <w:rPr>
          <w:rFonts w:ascii="Arial" w:hAnsi="Arial" w:cs="Arial"/>
          <w:b/>
          <w:sz w:val="22"/>
          <w:szCs w:val="22"/>
        </w:rPr>
        <w:t>AutoCotação</w:t>
      </w:r>
      <w:proofErr w:type="spellEnd"/>
      <w:proofErr w:type="gramEnd"/>
      <w:r w:rsidRPr="0097174A">
        <w:rPr>
          <w:rFonts w:ascii="Arial" w:hAnsi="Arial" w:cs="Arial"/>
          <w:b/>
          <w:sz w:val="22"/>
          <w:szCs w:val="22"/>
        </w:rPr>
        <w:t>.</w:t>
      </w:r>
    </w:p>
    <w:p w:rsidR="001325FA" w:rsidRPr="0097174A" w:rsidRDefault="001325FA" w:rsidP="001325FA">
      <w:pPr>
        <w:jc w:val="both"/>
        <w:rPr>
          <w:rFonts w:ascii="Arial" w:hAnsi="Arial" w:cs="Arial"/>
          <w:b/>
          <w:sz w:val="22"/>
          <w:szCs w:val="22"/>
        </w:rPr>
      </w:pPr>
    </w:p>
    <w:p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rsidR="001325FA" w:rsidRPr="0097174A" w:rsidRDefault="001325FA" w:rsidP="001325FA">
      <w:pPr>
        <w:jc w:val="both"/>
        <w:rPr>
          <w:rFonts w:ascii="Arial" w:hAnsi="Arial" w:cs="Arial"/>
          <w:b/>
          <w:sz w:val="22"/>
          <w:szCs w:val="22"/>
        </w:rPr>
      </w:pPr>
      <w:r w:rsidRPr="0097174A">
        <w:rPr>
          <w:rFonts w:ascii="Arial" w:hAnsi="Arial" w:cs="Arial"/>
          <w:b/>
          <w:sz w:val="22"/>
          <w:szCs w:val="22"/>
        </w:rPr>
        <w:t>Dúvidas, entrar em contato com ao Pregoeiro, na forma do edital.</w:t>
      </w:r>
    </w:p>
    <w:p w:rsidR="001325FA" w:rsidRPr="0097174A" w:rsidRDefault="001325FA" w:rsidP="001325FA">
      <w:pPr>
        <w:jc w:val="both"/>
        <w:rPr>
          <w:rFonts w:ascii="Arial" w:hAnsi="Arial" w:cs="Arial"/>
          <w:b/>
          <w:sz w:val="22"/>
          <w:szCs w:val="22"/>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1325FA" w:rsidRPr="0097174A" w:rsidRDefault="001325FA"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7437C3" w:rsidRPr="0097174A" w:rsidRDefault="007437C3" w:rsidP="001325FA">
      <w:pPr>
        <w:autoSpaceDE w:val="0"/>
        <w:autoSpaceDN w:val="0"/>
        <w:adjustRightInd w:val="0"/>
        <w:rPr>
          <w:rFonts w:ascii="Arial" w:hAnsi="Arial" w:cs="Arial"/>
        </w:rPr>
      </w:pPr>
    </w:p>
    <w:p w:rsidR="001325FA" w:rsidRPr="0097174A" w:rsidRDefault="00897048" w:rsidP="00897048">
      <w:pPr>
        <w:tabs>
          <w:tab w:val="left" w:pos="6195"/>
        </w:tabs>
        <w:spacing w:line="240" w:lineRule="exact"/>
        <w:jc w:val="center"/>
        <w:rPr>
          <w:rFonts w:ascii="Arial" w:hAnsi="Arial" w:cs="Arial"/>
          <w:b/>
        </w:rPr>
      </w:pPr>
      <w:r w:rsidRPr="0097174A">
        <w:rPr>
          <w:rFonts w:ascii="Arial" w:hAnsi="Arial" w:cs="Arial"/>
          <w:b/>
        </w:rPr>
        <w:t>A</w:t>
      </w:r>
      <w:r w:rsidR="001325FA" w:rsidRPr="0097174A">
        <w:rPr>
          <w:rFonts w:ascii="Arial" w:hAnsi="Arial" w:cs="Arial"/>
          <w:b/>
          <w:bCs/>
          <w:color w:val="000000"/>
          <w:u w:val="single"/>
        </w:rPr>
        <w:t>NEXO II</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753CD" w:rsidRPr="0097174A">
        <w:rPr>
          <w:rFonts w:ascii="Arial" w:hAnsi="Arial" w:cs="Arial"/>
          <w:b/>
        </w:rPr>
        <w:t>19/2022</w:t>
      </w:r>
    </w:p>
    <w:p w:rsidR="001325FA" w:rsidRPr="0097174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rPr>
          <w:rFonts w:ascii="Arial" w:hAnsi="Arial" w:cs="Arial"/>
          <w:b/>
          <w:u w:val="single"/>
        </w:rPr>
      </w:pPr>
    </w:p>
    <w:p w:rsidR="001325FA" w:rsidRPr="0097174A" w:rsidRDefault="001325FA" w:rsidP="001325FA">
      <w:pPr>
        <w:rPr>
          <w:rFonts w:ascii="Arial" w:hAnsi="Arial" w:cs="Arial"/>
          <w:b/>
        </w:rPr>
      </w:pPr>
      <w:r w:rsidRPr="0097174A">
        <w:rPr>
          <w:rFonts w:ascii="Arial" w:hAnsi="Arial" w:cs="Arial"/>
          <w:b/>
        </w:rPr>
        <w:t>Empresa:</w:t>
      </w:r>
    </w:p>
    <w:p w:rsidR="001325FA" w:rsidRPr="0097174A" w:rsidRDefault="001325FA" w:rsidP="001325FA">
      <w:pPr>
        <w:rPr>
          <w:rFonts w:ascii="Arial" w:hAnsi="Arial" w:cs="Arial"/>
          <w:b/>
        </w:rPr>
      </w:pPr>
      <w:r w:rsidRPr="0097174A">
        <w:rPr>
          <w:rFonts w:ascii="Arial" w:hAnsi="Arial" w:cs="Arial"/>
          <w:b/>
        </w:rPr>
        <w:t>Endereço Completo:</w:t>
      </w:r>
    </w:p>
    <w:p w:rsidR="001325FA" w:rsidRPr="0097174A" w:rsidRDefault="001325FA" w:rsidP="001325FA">
      <w:pPr>
        <w:rPr>
          <w:rFonts w:ascii="Arial" w:hAnsi="Arial" w:cs="Arial"/>
          <w:b/>
        </w:rPr>
      </w:pPr>
      <w:r w:rsidRPr="0097174A">
        <w:rPr>
          <w:rFonts w:ascii="Arial" w:hAnsi="Arial" w:cs="Arial"/>
          <w:b/>
        </w:rPr>
        <w:t xml:space="preserve">CNPJ nº                                       </w:t>
      </w:r>
    </w:p>
    <w:p w:rsidR="001325FA" w:rsidRPr="0097174A" w:rsidRDefault="001325FA" w:rsidP="001325FA">
      <w:pPr>
        <w:rPr>
          <w:rFonts w:ascii="Arial" w:hAnsi="Arial" w:cs="Arial"/>
          <w:b/>
        </w:rPr>
      </w:pPr>
      <w:r w:rsidRPr="0097174A">
        <w:rPr>
          <w:rFonts w:ascii="Arial" w:hAnsi="Arial" w:cs="Arial"/>
          <w:b/>
        </w:rPr>
        <w:t>Inscrição Estadual /ou Municipal</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rsidR="001325FA" w:rsidRPr="0097174A" w:rsidRDefault="001325FA" w:rsidP="001325FA">
            <w:pPr>
              <w:jc w:val="both"/>
              <w:rPr>
                <w:rFonts w:ascii="Arial" w:hAnsi="Arial" w:cs="Arial"/>
              </w:rPr>
            </w:pPr>
          </w:p>
        </w:tc>
        <w:tc>
          <w:tcPr>
            <w:tcW w:w="1688" w:type="dxa"/>
          </w:tcPr>
          <w:p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Conta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Agencia</w:t>
            </w:r>
          </w:p>
        </w:tc>
        <w:tc>
          <w:tcPr>
            <w:tcW w:w="2300" w:type="dxa"/>
          </w:tcPr>
          <w:p w:rsidR="001325FA" w:rsidRPr="0097174A" w:rsidRDefault="001325FA" w:rsidP="001325FA">
            <w:pPr>
              <w:jc w:val="both"/>
              <w:rPr>
                <w:rFonts w:ascii="Arial" w:hAnsi="Arial" w:cs="Arial"/>
              </w:rPr>
            </w:pPr>
          </w:p>
        </w:tc>
        <w:tc>
          <w:tcPr>
            <w:tcW w:w="2300" w:type="dxa"/>
            <w:gridSpan w:val="2"/>
          </w:tcPr>
          <w:p w:rsidR="001325FA" w:rsidRPr="0097174A" w:rsidRDefault="001325FA" w:rsidP="001325FA">
            <w:pPr>
              <w:jc w:val="both"/>
              <w:rPr>
                <w:rFonts w:ascii="Arial" w:hAnsi="Arial" w:cs="Arial"/>
              </w:rPr>
            </w:pPr>
            <w:r w:rsidRPr="0097174A">
              <w:rPr>
                <w:rFonts w:ascii="Arial" w:hAnsi="Arial" w:cs="Arial"/>
              </w:rPr>
              <w:t>Digito</w:t>
            </w:r>
          </w:p>
        </w:tc>
        <w:tc>
          <w:tcPr>
            <w:tcW w:w="2300" w:type="dxa"/>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99"/>
        <w:gridCol w:w="503"/>
        <w:gridCol w:w="1797"/>
        <w:gridCol w:w="2300"/>
        <w:gridCol w:w="2300"/>
      </w:tblGrid>
      <w:tr w:rsidR="001325FA" w:rsidRPr="0097174A" w:rsidTr="001325FA">
        <w:tc>
          <w:tcPr>
            <w:tcW w:w="9199" w:type="dxa"/>
            <w:gridSpan w:val="5"/>
          </w:tcPr>
          <w:p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rsidR="001325FA" w:rsidRPr="0097174A" w:rsidRDefault="001325FA" w:rsidP="001325FA">
            <w:pPr>
              <w:jc w:val="both"/>
              <w:rPr>
                <w:rFonts w:ascii="Arial" w:hAnsi="Arial" w:cs="Arial"/>
              </w:rPr>
            </w:pPr>
          </w:p>
        </w:tc>
        <w:tc>
          <w:tcPr>
            <w:tcW w:w="2300" w:type="dxa"/>
          </w:tcPr>
          <w:p w:rsidR="001325FA" w:rsidRPr="0097174A" w:rsidRDefault="001325FA" w:rsidP="001325FA">
            <w:pPr>
              <w:jc w:val="both"/>
              <w:rPr>
                <w:rFonts w:ascii="Arial" w:hAnsi="Arial" w:cs="Arial"/>
              </w:rPr>
            </w:pPr>
            <w:r w:rsidRPr="0097174A">
              <w:rPr>
                <w:rFonts w:ascii="Arial" w:hAnsi="Arial" w:cs="Arial"/>
              </w:rPr>
              <w:t>RG</w:t>
            </w:r>
          </w:p>
        </w:tc>
        <w:tc>
          <w:tcPr>
            <w:tcW w:w="2300" w:type="dxa"/>
          </w:tcPr>
          <w:p w:rsidR="001325FA" w:rsidRPr="0097174A" w:rsidRDefault="001325FA" w:rsidP="001325FA">
            <w:pPr>
              <w:jc w:val="both"/>
              <w:rPr>
                <w:rFonts w:ascii="Arial" w:hAnsi="Arial" w:cs="Arial"/>
              </w:rPr>
            </w:pPr>
          </w:p>
        </w:tc>
      </w:tr>
      <w:tr w:rsidR="001325FA" w:rsidRPr="0097174A" w:rsidTr="00F94CC4">
        <w:tc>
          <w:tcPr>
            <w:tcW w:w="2802" w:type="dxa"/>
            <w:gridSpan w:val="2"/>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rsidR="001325FA" w:rsidRPr="0097174A" w:rsidRDefault="001325FA" w:rsidP="001325FA">
            <w:pPr>
              <w:jc w:val="both"/>
              <w:rPr>
                <w:rFonts w:ascii="Arial" w:hAnsi="Arial" w:cs="Arial"/>
              </w:rPr>
            </w:pPr>
          </w:p>
        </w:tc>
      </w:tr>
      <w:tr w:rsidR="001325FA" w:rsidRPr="0097174A" w:rsidTr="001325FA">
        <w:tc>
          <w:tcPr>
            <w:tcW w:w="2299" w:type="dxa"/>
          </w:tcPr>
          <w:p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rsidR="001325FA" w:rsidRPr="0097174A" w:rsidRDefault="001325FA" w:rsidP="001325FA">
            <w:pPr>
              <w:jc w:val="both"/>
              <w:rPr>
                <w:rFonts w:ascii="Arial" w:hAnsi="Arial" w:cs="Arial"/>
              </w:rPr>
            </w:pPr>
          </w:p>
        </w:tc>
      </w:tr>
      <w:tr w:rsidR="001325FA" w:rsidRPr="0097174A" w:rsidTr="001325FA">
        <w:tc>
          <w:tcPr>
            <w:tcW w:w="9199" w:type="dxa"/>
            <w:gridSpan w:val="5"/>
          </w:tcPr>
          <w:p w:rsidR="001325FA" w:rsidRPr="0097174A" w:rsidRDefault="001325FA" w:rsidP="001325FA">
            <w:pPr>
              <w:jc w:val="both"/>
              <w:rPr>
                <w:rFonts w:ascii="Arial" w:hAnsi="Arial" w:cs="Arial"/>
              </w:rPr>
            </w:pPr>
          </w:p>
        </w:tc>
      </w:tr>
    </w:tbl>
    <w:p w:rsidR="001325FA" w:rsidRPr="0097174A" w:rsidRDefault="001325FA" w:rsidP="001325FA">
      <w:pPr>
        <w:jc w:val="both"/>
        <w:rPr>
          <w:rFonts w:ascii="Arial" w:hAnsi="Arial" w:cs="Arial"/>
        </w:rPr>
      </w:pP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7F4201" w:rsidRPr="0097174A">
        <w:rPr>
          <w:rFonts w:ascii="Arial" w:eastAsiaTheme="minorHAnsi" w:hAnsi="Arial" w:cs="Arial"/>
          <w:lang w:eastAsia="en-US"/>
        </w:rPr>
        <w:t>esta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rsidR="001325FA" w:rsidRPr="0097174A" w:rsidRDefault="001325FA" w:rsidP="001325FA">
      <w:pPr>
        <w:jc w:val="both"/>
        <w:rPr>
          <w:rFonts w:ascii="Arial" w:hAnsi="Arial" w:cs="Arial"/>
        </w:rPr>
      </w:pPr>
    </w:p>
    <w:p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w:t>
      </w:r>
      <w:proofErr w:type="gramStart"/>
      <w:r w:rsidRPr="0097174A">
        <w:rPr>
          <w:rFonts w:ascii="Arial" w:hAnsi="Arial" w:cs="Arial"/>
          <w:b/>
          <w:sz w:val="22"/>
          <w:szCs w:val="22"/>
          <w:u w:val="single"/>
        </w:rPr>
        <w:t>ADMITIDO</w:t>
      </w:r>
      <w:proofErr w:type="gramEnd"/>
      <w:r w:rsidRPr="0097174A">
        <w:rPr>
          <w:rFonts w:ascii="Arial" w:hAnsi="Arial" w:cs="Arial"/>
          <w:b/>
          <w:sz w:val="22"/>
          <w:szCs w:val="22"/>
          <w:u w:val="single"/>
        </w:rPr>
        <w:t xml:space="preserve"> </w:t>
      </w:r>
    </w:p>
    <w:p w:rsidR="001325FA" w:rsidRPr="0097174A" w:rsidRDefault="001325FA" w:rsidP="001325FA">
      <w:pPr>
        <w:pStyle w:val="Corpodetexto"/>
        <w:ind w:left="284"/>
        <w:rPr>
          <w:rFonts w:ascii="Arial" w:hAnsi="Arial" w:cs="Arial"/>
          <w:b/>
          <w:sz w:val="22"/>
          <w:szCs w:val="22"/>
          <w:u w:val="single"/>
        </w:rPr>
      </w:pPr>
    </w:p>
    <w:p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rsidR="007F4201" w:rsidRPr="0097174A" w:rsidRDefault="007F4201" w:rsidP="001325FA">
      <w:pPr>
        <w:rPr>
          <w:rFonts w:ascii="Arial" w:hAnsi="Arial" w:cs="Arial"/>
          <w:sz w:val="20"/>
          <w:szCs w:val="20"/>
        </w:rPr>
        <w:sectPr w:rsidR="007F4201" w:rsidRPr="0097174A" w:rsidSect="001325FA">
          <w:headerReference w:type="default" r:id="rId20"/>
          <w:footerReference w:type="default" r:id="rId21"/>
          <w:pgSz w:w="11894" w:h="16833"/>
          <w:pgMar w:top="1418" w:right="1134" w:bottom="1134" w:left="1701" w:header="567" w:footer="720" w:gutter="0"/>
          <w:cols w:space="720"/>
          <w:noEndnote/>
        </w:sectPr>
      </w:pPr>
    </w:p>
    <w:tbl>
      <w:tblPr>
        <w:tblW w:w="15452" w:type="dxa"/>
        <w:tblInd w:w="-356" w:type="dxa"/>
        <w:tblLayout w:type="fixed"/>
        <w:tblCellMar>
          <w:left w:w="70" w:type="dxa"/>
          <w:right w:w="70" w:type="dxa"/>
        </w:tblCellMar>
        <w:tblLook w:val="04A0" w:firstRow="1" w:lastRow="0" w:firstColumn="1" w:lastColumn="0" w:noHBand="0" w:noVBand="1"/>
      </w:tblPr>
      <w:tblGrid>
        <w:gridCol w:w="160"/>
        <w:gridCol w:w="160"/>
        <w:gridCol w:w="1370"/>
        <w:gridCol w:w="160"/>
        <w:gridCol w:w="160"/>
        <w:gridCol w:w="160"/>
        <w:gridCol w:w="1334"/>
        <w:gridCol w:w="160"/>
        <w:gridCol w:w="160"/>
        <w:gridCol w:w="3357"/>
        <w:gridCol w:w="160"/>
        <w:gridCol w:w="1747"/>
        <w:gridCol w:w="740"/>
        <w:gridCol w:w="358"/>
        <w:gridCol w:w="200"/>
        <w:gridCol w:w="893"/>
        <w:gridCol w:w="299"/>
        <w:gridCol w:w="1408"/>
        <w:gridCol w:w="198"/>
        <w:gridCol w:w="1528"/>
        <w:gridCol w:w="228"/>
        <w:gridCol w:w="512"/>
      </w:tblGrid>
      <w:tr w:rsidR="007F4201" w:rsidRPr="0097174A" w:rsidTr="00B91383">
        <w:trPr>
          <w:trHeight w:val="315"/>
        </w:trPr>
        <w:tc>
          <w:tcPr>
            <w:tcW w:w="7341" w:type="dxa"/>
            <w:gridSpan w:val="11"/>
            <w:tcBorders>
              <w:top w:val="nil"/>
              <w:left w:val="nil"/>
              <w:bottom w:val="nil"/>
              <w:right w:val="nil"/>
            </w:tcBorders>
            <w:shd w:val="clear" w:color="auto" w:fill="auto"/>
            <w:hideMark/>
          </w:tcPr>
          <w:p w:rsidR="007F4201" w:rsidRPr="0097174A" w:rsidRDefault="007F4201" w:rsidP="007F4201">
            <w:pPr>
              <w:rPr>
                <w:rFonts w:ascii="Arial" w:hAnsi="Arial" w:cs="Arial"/>
                <w:b/>
                <w:bCs/>
                <w:color w:val="000000"/>
              </w:rPr>
            </w:pPr>
            <w:r w:rsidRPr="0097174A">
              <w:rPr>
                <w:rFonts w:ascii="Arial" w:hAnsi="Arial" w:cs="Arial"/>
                <w:b/>
                <w:bCs/>
                <w:color w:val="000000"/>
              </w:rPr>
              <w:lastRenderedPageBreak/>
              <w:t>ESTADO DE SANTA CATARINA</w:t>
            </w: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gridSpan w:val="2"/>
            <w:tcBorders>
              <w:top w:val="nil"/>
              <w:left w:val="nil"/>
              <w:bottom w:val="nil"/>
              <w:right w:val="nil"/>
            </w:tcBorders>
            <w:shd w:val="clear" w:color="auto" w:fill="auto"/>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Página: 1/1</w:t>
            </w:r>
          </w:p>
        </w:tc>
      </w:tr>
      <w:tr w:rsidR="007F4201" w:rsidRPr="0097174A" w:rsidTr="00B91383">
        <w:trPr>
          <w:trHeight w:val="109"/>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312"/>
        </w:trPr>
        <w:tc>
          <w:tcPr>
            <w:tcW w:w="7341" w:type="dxa"/>
            <w:gridSpan w:val="11"/>
            <w:tcBorders>
              <w:top w:val="nil"/>
              <w:left w:val="nil"/>
              <w:bottom w:val="nil"/>
              <w:right w:val="nil"/>
            </w:tcBorders>
            <w:shd w:val="clear" w:color="auto" w:fill="auto"/>
            <w:hideMark/>
          </w:tcPr>
          <w:p w:rsidR="007F4201" w:rsidRPr="0097174A" w:rsidRDefault="007F4201" w:rsidP="007F4201">
            <w:pPr>
              <w:rPr>
                <w:rFonts w:ascii="Arial" w:hAnsi="Arial" w:cs="Arial"/>
                <w:b/>
                <w:bCs/>
                <w:color w:val="000000"/>
              </w:rPr>
            </w:pPr>
            <w:r w:rsidRPr="0097174A">
              <w:rPr>
                <w:rFonts w:ascii="Arial" w:hAnsi="Arial" w:cs="Arial"/>
                <w:b/>
                <w:bCs/>
                <w:color w:val="000000"/>
              </w:rPr>
              <w:t xml:space="preserve">PREFEITURA MUNICIPAL DE BOCAINA DO SUL            </w:t>
            </w: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10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67"/>
        </w:trPr>
        <w:tc>
          <w:tcPr>
            <w:tcW w:w="15452" w:type="dxa"/>
            <w:gridSpan w:val="22"/>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20"/>
                <w:szCs w:val="20"/>
              </w:rPr>
            </w:pPr>
            <w:r w:rsidRPr="0097174A">
              <w:rPr>
                <w:rFonts w:ascii="Arial" w:hAnsi="Arial" w:cs="Arial"/>
                <w:color w:val="000000"/>
                <w:sz w:val="20"/>
                <w:szCs w:val="20"/>
              </w:rPr>
              <w:t>'Relação dos Itens do Processo Administrativo'</w:t>
            </w:r>
          </w:p>
        </w:tc>
      </w:tr>
      <w:tr w:rsidR="007F4201" w:rsidRPr="0097174A" w:rsidTr="00B91383">
        <w:trPr>
          <w:trHeight w:val="315"/>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4554" w:type="dxa"/>
            <w:gridSpan w:val="6"/>
            <w:tcBorders>
              <w:top w:val="nil"/>
              <w:left w:val="nil"/>
              <w:bottom w:val="nil"/>
              <w:right w:val="nil"/>
            </w:tcBorders>
            <w:shd w:val="clear" w:color="000000" w:fill="FFFFFF"/>
            <w:hideMark/>
          </w:tcPr>
          <w:p w:rsidR="007F4201" w:rsidRPr="0097174A" w:rsidRDefault="007F4201" w:rsidP="007F4201">
            <w:pPr>
              <w:jc w:val="right"/>
              <w:rPr>
                <w:rFonts w:ascii="Arial" w:hAnsi="Arial" w:cs="Arial"/>
                <w:color w:val="000000"/>
                <w:sz w:val="20"/>
                <w:szCs w:val="20"/>
              </w:rPr>
            </w:pPr>
            <w:r w:rsidRPr="0097174A">
              <w:rPr>
                <w:rFonts w:ascii="Arial" w:hAnsi="Arial" w:cs="Arial"/>
                <w:color w:val="000000"/>
                <w:sz w:val="20"/>
                <w:szCs w:val="20"/>
              </w:rPr>
              <w:t xml:space="preserve"> (Período de</w:t>
            </w:r>
            <w:proofErr w:type="gramStart"/>
            <w:r w:rsidRPr="0097174A">
              <w:rPr>
                <w:rFonts w:ascii="Arial" w:hAnsi="Arial" w:cs="Arial"/>
                <w:color w:val="000000"/>
                <w:sz w:val="20"/>
                <w:szCs w:val="20"/>
              </w:rPr>
              <w:t xml:space="preserve">  </w:t>
            </w:r>
            <w:proofErr w:type="gramEnd"/>
            <w:r w:rsidRPr="0097174A">
              <w:rPr>
                <w:rFonts w:ascii="Arial" w:hAnsi="Arial" w:cs="Arial"/>
                <w:color w:val="000000"/>
                <w:sz w:val="20"/>
                <w:szCs w:val="20"/>
              </w:rPr>
              <w:t>01/03/2022  a  14/03/2022)</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300"/>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Item</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Material</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17" w:type="dxa"/>
            <w:gridSpan w:val="2"/>
            <w:tcBorders>
              <w:top w:val="nil"/>
              <w:left w:val="nil"/>
              <w:bottom w:val="nil"/>
              <w:right w:val="nil"/>
            </w:tcBorders>
            <w:shd w:val="clear" w:color="auto" w:fill="auto"/>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Descrição do Material</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Un.Med.</w:t>
            </w: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093" w:type="dxa"/>
            <w:gridSpan w:val="2"/>
            <w:tcBorders>
              <w:top w:val="nil"/>
              <w:left w:val="nil"/>
              <w:bottom w:val="nil"/>
              <w:right w:val="nil"/>
            </w:tcBorders>
            <w:shd w:val="clear" w:color="auto" w:fill="auto"/>
            <w:hideMark/>
          </w:tcPr>
          <w:p w:rsidR="007F4201" w:rsidRPr="0097174A" w:rsidRDefault="007F4201" w:rsidP="007F4201">
            <w:pPr>
              <w:jc w:val="center"/>
              <w:rPr>
                <w:rFonts w:ascii="Arial" w:hAnsi="Arial" w:cs="Arial"/>
                <w:color w:val="000000"/>
                <w:sz w:val="16"/>
                <w:szCs w:val="16"/>
              </w:rPr>
            </w:pPr>
            <w:proofErr w:type="spellStart"/>
            <w:r w:rsidRPr="0097174A">
              <w:rPr>
                <w:rFonts w:ascii="Arial" w:hAnsi="Arial" w:cs="Arial"/>
                <w:color w:val="000000"/>
                <w:sz w:val="16"/>
                <w:szCs w:val="16"/>
              </w:rPr>
              <w:t>Qtde</w:t>
            </w:r>
            <w:proofErr w:type="spellEnd"/>
            <w:r w:rsidRPr="0097174A">
              <w:rPr>
                <w:rFonts w:ascii="Arial" w:hAnsi="Arial" w:cs="Arial"/>
                <w:color w:val="000000"/>
                <w:sz w:val="16"/>
                <w:szCs w:val="16"/>
              </w:rPr>
              <w:t xml:space="preserve"> do Item </w:t>
            </w:r>
          </w:p>
        </w:tc>
        <w:tc>
          <w:tcPr>
            <w:tcW w:w="1707" w:type="dxa"/>
            <w:gridSpan w:val="2"/>
            <w:tcBorders>
              <w:top w:val="nil"/>
              <w:left w:val="nil"/>
              <w:bottom w:val="nil"/>
              <w:right w:val="nil"/>
            </w:tcBorders>
            <w:shd w:val="clear" w:color="auto" w:fill="auto"/>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Preço Unit. Máximo</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Preço Total</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409"/>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30" w:type="dxa"/>
            <w:gridSpan w:val="2"/>
            <w:tcBorders>
              <w:top w:val="nil"/>
              <w:left w:val="nil"/>
              <w:bottom w:val="nil"/>
              <w:right w:val="nil"/>
            </w:tcBorders>
            <w:shd w:val="clear" w:color="auto" w:fill="auto"/>
            <w:hideMark/>
          </w:tcPr>
          <w:p w:rsidR="007F4201" w:rsidRPr="0097174A" w:rsidRDefault="007F4201" w:rsidP="007F4201">
            <w:pPr>
              <w:rPr>
                <w:rFonts w:ascii="Arial" w:hAnsi="Arial" w:cs="Arial"/>
                <w:b/>
                <w:bCs/>
                <w:color w:val="000000"/>
                <w:sz w:val="16"/>
                <w:szCs w:val="16"/>
              </w:rPr>
            </w:pPr>
            <w:r w:rsidRPr="0097174A">
              <w:rPr>
                <w:rFonts w:ascii="Arial" w:hAnsi="Arial" w:cs="Arial"/>
                <w:b/>
                <w:bCs/>
                <w:color w:val="000000"/>
                <w:sz w:val="16"/>
                <w:szCs w:val="16"/>
              </w:rPr>
              <w:t>Processo Adm./ Ano:</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b/>
                <w:bCs/>
                <w:color w:val="000000"/>
                <w:sz w:val="16"/>
                <w:szCs w:val="16"/>
              </w:rPr>
            </w:pPr>
            <w:r w:rsidRPr="0097174A">
              <w:rPr>
                <w:rFonts w:ascii="Arial" w:hAnsi="Arial" w:cs="Arial"/>
                <w:b/>
                <w:bCs/>
                <w:color w:val="000000"/>
                <w:sz w:val="16"/>
                <w:szCs w:val="16"/>
              </w:rPr>
              <w:t>19/2022</w:t>
            </w: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1</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28734</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w:t>
            </w:r>
            <w:proofErr w:type="gramStart"/>
            <w:r w:rsidRPr="0097174A">
              <w:rPr>
                <w:rFonts w:ascii="Arial" w:hAnsi="Arial" w:cs="Arial"/>
                <w:color w:val="000000"/>
                <w:sz w:val="16"/>
                <w:szCs w:val="16"/>
              </w:rPr>
              <w:t>20cm</w:t>
            </w:r>
            <w:proofErr w:type="gramEnd"/>
            <w:r w:rsidRPr="0097174A">
              <w:rPr>
                <w:rFonts w:ascii="Arial" w:hAnsi="Arial" w:cs="Arial"/>
                <w:color w:val="000000"/>
                <w:sz w:val="16"/>
                <w:szCs w:val="16"/>
              </w:rPr>
              <w:t xml:space="preserve"> encaixe macho fêmea</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210,000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34,0000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7.140,00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2</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28735</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w:t>
            </w:r>
            <w:proofErr w:type="gramStart"/>
            <w:r w:rsidRPr="0097174A">
              <w:rPr>
                <w:rFonts w:ascii="Arial" w:hAnsi="Arial" w:cs="Arial"/>
                <w:color w:val="000000"/>
                <w:sz w:val="16"/>
                <w:szCs w:val="16"/>
              </w:rPr>
              <w:t>30cm</w:t>
            </w:r>
            <w:proofErr w:type="gramEnd"/>
            <w:r w:rsidRPr="0097174A">
              <w:rPr>
                <w:rFonts w:ascii="Arial" w:hAnsi="Arial" w:cs="Arial"/>
                <w:color w:val="000000"/>
                <w:sz w:val="16"/>
                <w:szCs w:val="16"/>
              </w:rPr>
              <w:t xml:space="preserve"> encaixe macho fêmea</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290,000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43,2900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12.554,10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3</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28736</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w:t>
            </w:r>
            <w:proofErr w:type="gramStart"/>
            <w:r w:rsidRPr="0097174A">
              <w:rPr>
                <w:rFonts w:ascii="Arial" w:hAnsi="Arial" w:cs="Arial"/>
                <w:color w:val="000000"/>
                <w:sz w:val="16"/>
                <w:szCs w:val="16"/>
              </w:rPr>
              <w:t>40cm</w:t>
            </w:r>
            <w:proofErr w:type="gramEnd"/>
            <w:r w:rsidRPr="0097174A">
              <w:rPr>
                <w:rFonts w:ascii="Arial" w:hAnsi="Arial" w:cs="Arial"/>
                <w:color w:val="000000"/>
                <w:sz w:val="16"/>
                <w:szCs w:val="16"/>
              </w:rPr>
              <w:t xml:space="preserve"> encaixe macho fêmea</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260,000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56,5000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14.690,00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4</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28737</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w:t>
            </w:r>
            <w:proofErr w:type="gramStart"/>
            <w:r w:rsidRPr="0097174A">
              <w:rPr>
                <w:rFonts w:ascii="Arial" w:hAnsi="Arial" w:cs="Arial"/>
                <w:color w:val="000000"/>
                <w:sz w:val="16"/>
                <w:szCs w:val="16"/>
              </w:rPr>
              <w:t>60cm</w:t>
            </w:r>
            <w:proofErr w:type="gramEnd"/>
            <w:r w:rsidRPr="0097174A">
              <w:rPr>
                <w:rFonts w:ascii="Arial" w:hAnsi="Arial" w:cs="Arial"/>
                <w:color w:val="000000"/>
                <w:sz w:val="16"/>
                <w:szCs w:val="16"/>
              </w:rPr>
              <w:t xml:space="preserve"> encaixe macho fêmea</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260,000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111,6900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29.039,40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5</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28738</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w:t>
            </w:r>
            <w:proofErr w:type="gramStart"/>
            <w:r w:rsidRPr="0097174A">
              <w:rPr>
                <w:rFonts w:ascii="Arial" w:hAnsi="Arial" w:cs="Arial"/>
                <w:color w:val="000000"/>
                <w:sz w:val="16"/>
                <w:szCs w:val="16"/>
              </w:rPr>
              <w:t>80cm</w:t>
            </w:r>
            <w:proofErr w:type="gramEnd"/>
            <w:r w:rsidRPr="0097174A">
              <w:rPr>
                <w:rFonts w:ascii="Arial" w:hAnsi="Arial" w:cs="Arial"/>
                <w:color w:val="000000"/>
                <w:sz w:val="16"/>
                <w:szCs w:val="16"/>
              </w:rPr>
              <w:t xml:space="preserve"> encaixe macho fêmea</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95,000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336,8900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32.004,55</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6</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28739</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01mt com ferragem armada </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115,000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462,4900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53.186,35</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7</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28740</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Calha de concreto </w:t>
            </w:r>
            <w:proofErr w:type="gramStart"/>
            <w:r w:rsidRPr="0097174A">
              <w:rPr>
                <w:rFonts w:ascii="Arial" w:hAnsi="Arial" w:cs="Arial"/>
                <w:color w:val="000000"/>
                <w:sz w:val="16"/>
                <w:szCs w:val="16"/>
              </w:rPr>
              <w:t>20cm</w:t>
            </w:r>
            <w:proofErr w:type="gramEnd"/>
            <w:r w:rsidRPr="0097174A">
              <w:rPr>
                <w:rFonts w:ascii="Arial" w:hAnsi="Arial" w:cs="Arial"/>
                <w:color w:val="000000"/>
                <w:sz w:val="16"/>
                <w:szCs w:val="16"/>
              </w:rPr>
              <w:t xml:space="preserve"> x 100cm</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180,000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29,1000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5.238,00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8</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28741</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Calha de concreto </w:t>
            </w:r>
            <w:proofErr w:type="gramStart"/>
            <w:r w:rsidRPr="0097174A">
              <w:rPr>
                <w:rFonts w:ascii="Arial" w:hAnsi="Arial" w:cs="Arial"/>
                <w:color w:val="000000"/>
                <w:sz w:val="16"/>
                <w:szCs w:val="16"/>
              </w:rPr>
              <w:t>30cm</w:t>
            </w:r>
            <w:proofErr w:type="gramEnd"/>
            <w:r w:rsidRPr="0097174A">
              <w:rPr>
                <w:rFonts w:ascii="Arial" w:hAnsi="Arial" w:cs="Arial"/>
                <w:color w:val="000000"/>
                <w:sz w:val="16"/>
                <w:szCs w:val="16"/>
              </w:rPr>
              <w:t xml:space="preserve"> x 100cm</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180,000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37,7000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6.786,00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proofErr w:type="gramStart"/>
            <w:r w:rsidRPr="0097174A">
              <w:rPr>
                <w:rFonts w:ascii="Arial" w:hAnsi="Arial" w:cs="Arial"/>
                <w:color w:val="000000"/>
                <w:sz w:val="16"/>
                <w:szCs w:val="16"/>
              </w:rPr>
              <w:t>9</w:t>
            </w:r>
            <w:proofErr w:type="gramEnd"/>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28742</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Bloco de concreto estrutural 14x19x39cm</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10.000,000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4,4000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44.000,00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12</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28745</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 xml:space="preserve">Tubo de concreto de 02mt com ferragem armada </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32,000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2.522,1000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80.707,20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13</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28743</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Meio fio de concreto 100x300x150x120cm</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UN</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1.000,000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36,1200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36.120,00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14</w:t>
            </w: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814" w:type="dxa"/>
            <w:gridSpan w:val="4"/>
            <w:tcBorders>
              <w:top w:val="nil"/>
              <w:left w:val="nil"/>
              <w:bottom w:val="nil"/>
              <w:right w:val="nil"/>
            </w:tcBorders>
            <w:shd w:val="clear" w:color="auto" w:fill="auto"/>
            <w:noWrap/>
            <w:hideMark/>
          </w:tcPr>
          <w:p w:rsidR="007F4201" w:rsidRPr="0097174A" w:rsidRDefault="007F4201" w:rsidP="007F4201">
            <w:pPr>
              <w:jc w:val="center"/>
              <w:rPr>
                <w:rFonts w:ascii="Arial" w:hAnsi="Arial" w:cs="Arial"/>
                <w:color w:val="000000"/>
                <w:sz w:val="16"/>
                <w:szCs w:val="16"/>
              </w:rPr>
            </w:pPr>
            <w:r w:rsidRPr="0097174A">
              <w:rPr>
                <w:rFonts w:ascii="Arial" w:hAnsi="Arial" w:cs="Arial"/>
                <w:color w:val="000000"/>
                <w:sz w:val="16"/>
                <w:szCs w:val="16"/>
              </w:rPr>
              <w:t>28744</w:t>
            </w:r>
          </w:p>
        </w:tc>
        <w:tc>
          <w:tcPr>
            <w:tcW w:w="5424" w:type="dxa"/>
            <w:gridSpan w:val="4"/>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Pavimento modelo PAVER 20x10cm</w:t>
            </w:r>
          </w:p>
        </w:tc>
        <w:tc>
          <w:tcPr>
            <w:tcW w:w="740" w:type="dxa"/>
            <w:tcBorders>
              <w:top w:val="nil"/>
              <w:left w:val="nil"/>
              <w:bottom w:val="nil"/>
              <w:right w:val="nil"/>
            </w:tcBorders>
            <w:shd w:val="clear" w:color="auto" w:fill="auto"/>
            <w:hideMark/>
          </w:tcPr>
          <w:p w:rsidR="007F4201" w:rsidRPr="0097174A" w:rsidRDefault="007F4201" w:rsidP="007F4201">
            <w:pPr>
              <w:rPr>
                <w:rFonts w:ascii="Arial" w:hAnsi="Arial" w:cs="Arial"/>
                <w:color w:val="000000"/>
                <w:sz w:val="16"/>
                <w:szCs w:val="16"/>
              </w:rPr>
            </w:pPr>
            <w:r w:rsidRPr="0097174A">
              <w:rPr>
                <w:rFonts w:ascii="Arial" w:hAnsi="Arial" w:cs="Arial"/>
                <w:color w:val="000000"/>
                <w:sz w:val="16"/>
                <w:szCs w:val="16"/>
              </w:rPr>
              <w:t>M2</w:t>
            </w:r>
          </w:p>
        </w:tc>
        <w:tc>
          <w:tcPr>
            <w:tcW w:w="1451" w:type="dxa"/>
            <w:gridSpan w:val="3"/>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180,000</w:t>
            </w: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47,7700</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color w:val="000000"/>
                <w:sz w:val="16"/>
                <w:szCs w:val="16"/>
              </w:rPr>
            </w:pPr>
            <w:r w:rsidRPr="0097174A">
              <w:rPr>
                <w:rFonts w:ascii="Arial" w:hAnsi="Arial" w:cs="Arial"/>
                <w:color w:val="000000"/>
                <w:sz w:val="16"/>
                <w:szCs w:val="16"/>
              </w:rPr>
              <w:t>8.598,60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124"/>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158" w:type="dxa"/>
            <w:gridSpan w:val="5"/>
            <w:tcBorders>
              <w:top w:val="nil"/>
              <w:left w:val="nil"/>
              <w:bottom w:val="nil"/>
              <w:right w:val="nil"/>
            </w:tcBorders>
            <w:shd w:val="clear" w:color="auto" w:fill="auto"/>
            <w:hideMark/>
          </w:tcPr>
          <w:p w:rsidR="007F4201" w:rsidRPr="0097174A" w:rsidRDefault="007F4201" w:rsidP="007F4201">
            <w:pPr>
              <w:rPr>
                <w:rFonts w:ascii="Arial" w:hAnsi="Arial" w:cs="Arial"/>
                <w:b/>
                <w:bCs/>
                <w:color w:val="000000"/>
                <w:sz w:val="16"/>
                <w:szCs w:val="16"/>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b/>
                <w:bCs/>
                <w:color w:val="000000"/>
                <w:sz w:val="16"/>
                <w:szCs w:val="16"/>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109"/>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99"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40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5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2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r w:rsidR="007F4201" w:rsidRPr="0097174A" w:rsidTr="00B91383">
        <w:trPr>
          <w:trHeight w:val="222"/>
        </w:trPr>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7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35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47"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35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200"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893"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07" w:type="dxa"/>
            <w:gridSpan w:val="2"/>
            <w:tcBorders>
              <w:top w:val="nil"/>
              <w:left w:val="nil"/>
              <w:bottom w:val="nil"/>
              <w:right w:val="nil"/>
            </w:tcBorders>
            <w:shd w:val="clear" w:color="auto" w:fill="auto"/>
            <w:hideMark/>
          </w:tcPr>
          <w:p w:rsidR="007F4201" w:rsidRPr="0097174A" w:rsidRDefault="007F4201" w:rsidP="007F4201">
            <w:pPr>
              <w:rPr>
                <w:rFonts w:ascii="Arial" w:hAnsi="Arial" w:cs="Arial"/>
                <w:b/>
                <w:bCs/>
                <w:color w:val="000000"/>
                <w:sz w:val="16"/>
                <w:szCs w:val="16"/>
              </w:rPr>
            </w:pPr>
            <w:r w:rsidRPr="0097174A">
              <w:rPr>
                <w:rFonts w:ascii="Arial" w:hAnsi="Arial" w:cs="Arial"/>
                <w:b/>
                <w:bCs/>
                <w:color w:val="000000"/>
                <w:sz w:val="16"/>
                <w:szCs w:val="16"/>
              </w:rPr>
              <w:t>TOTAL</w:t>
            </w:r>
            <w:proofErr w:type="gramStart"/>
            <w:r w:rsidRPr="0097174A">
              <w:rPr>
                <w:rFonts w:ascii="Arial" w:hAnsi="Arial" w:cs="Arial"/>
                <w:b/>
                <w:bCs/>
                <w:color w:val="000000"/>
                <w:sz w:val="16"/>
                <w:szCs w:val="16"/>
              </w:rPr>
              <w:t xml:space="preserve">  </w:t>
            </w:r>
            <w:proofErr w:type="gramEnd"/>
            <w:r w:rsidRPr="0097174A">
              <w:rPr>
                <w:rFonts w:ascii="Arial" w:hAnsi="Arial" w:cs="Arial"/>
                <w:b/>
                <w:bCs/>
                <w:color w:val="000000"/>
                <w:sz w:val="16"/>
                <w:szCs w:val="16"/>
              </w:rPr>
              <w:t>--------------&gt;</w:t>
            </w:r>
          </w:p>
        </w:tc>
        <w:tc>
          <w:tcPr>
            <w:tcW w:w="198"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c>
          <w:tcPr>
            <w:tcW w:w="1756" w:type="dxa"/>
            <w:gridSpan w:val="2"/>
            <w:tcBorders>
              <w:top w:val="nil"/>
              <w:left w:val="nil"/>
              <w:bottom w:val="nil"/>
              <w:right w:val="nil"/>
            </w:tcBorders>
            <w:shd w:val="clear" w:color="auto" w:fill="auto"/>
            <w:noWrap/>
            <w:hideMark/>
          </w:tcPr>
          <w:p w:rsidR="007F4201" w:rsidRPr="0097174A" w:rsidRDefault="007F4201" w:rsidP="007F4201">
            <w:pPr>
              <w:jc w:val="right"/>
              <w:rPr>
                <w:rFonts w:ascii="Arial" w:hAnsi="Arial" w:cs="Arial"/>
                <w:b/>
                <w:bCs/>
                <w:color w:val="000000"/>
                <w:sz w:val="16"/>
                <w:szCs w:val="16"/>
              </w:rPr>
            </w:pPr>
            <w:r w:rsidRPr="0097174A">
              <w:rPr>
                <w:rFonts w:ascii="Arial" w:hAnsi="Arial" w:cs="Arial"/>
                <w:b/>
                <w:bCs/>
                <w:color w:val="000000"/>
                <w:sz w:val="16"/>
                <w:szCs w:val="16"/>
              </w:rPr>
              <w:t>330.064,20</w:t>
            </w:r>
          </w:p>
        </w:tc>
        <w:tc>
          <w:tcPr>
            <w:tcW w:w="512" w:type="dxa"/>
            <w:tcBorders>
              <w:top w:val="nil"/>
              <w:left w:val="nil"/>
              <w:bottom w:val="nil"/>
              <w:right w:val="nil"/>
            </w:tcBorders>
            <w:shd w:val="clear" w:color="auto" w:fill="auto"/>
            <w:noWrap/>
            <w:vAlign w:val="bottom"/>
            <w:hideMark/>
          </w:tcPr>
          <w:p w:rsidR="007F4201" w:rsidRPr="0097174A" w:rsidRDefault="007F4201" w:rsidP="007F4201">
            <w:pPr>
              <w:rPr>
                <w:rFonts w:ascii="Arial" w:hAnsi="Arial" w:cs="Arial"/>
                <w:sz w:val="20"/>
                <w:szCs w:val="20"/>
              </w:rPr>
            </w:pPr>
          </w:p>
        </w:tc>
      </w:tr>
    </w:tbl>
    <w:p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w:t>
      </w:r>
      <w:proofErr w:type="gramStart"/>
      <w:r w:rsidRPr="0097174A">
        <w:rPr>
          <w:rFonts w:ascii="Arial" w:hAnsi="Arial" w:cs="Arial"/>
          <w:sz w:val="22"/>
          <w:szCs w:val="22"/>
        </w:rPr>
        <w:t>mínimo 60</w:t>
      </w:r>
      <w:proofErr w:type="gramEnd"/>
      <w:r w:rsidRPr="0097174A">
        <w:rPr>
          <w:rFonts w:ascii="Arial" w:hAnsi="Arial" w:cs="Arial"/>
          <w:sz w:val="22"/>
          <w:szCs w:val="22"/>
        </w:rPr>
        <w:t xml:space="preserve"> dias)</w:t>
      </w:r>
      <w:r w:rsidRPr="0097174A">
        <w:rPr>
          <w:rFonts w:ascii="Arial" w:eastAsiaTheme="minorHAnsi" w:hAnsi="Arial" w:cs="Arial"/>
          <w:sz w:val="22"/>
          <w:szCs w:val="22"/>
          <w:lang w:eastAsia="en-US"/>
        </w:rPr>
        <w:t xml:space="preserve"> </w:t>
      </w:r>
    </w:p>
    <w:p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rsidR="00B91383" w:rsidRPr="0097174A" w:rsidRDefault="00B91383" w:rsidP="00B91383">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autocotação ou, se preferir, a proponente poderá usar papel próprio, desde que nele constem todos os dados, sem qualquer alteração, apresentados neste modelo; </w:t>
      </w:r>
      <w:proofErr w:type="gramStart"/>
      <w:r w:rsidRPr="0097174A">
        <w:rPr>
          <w:rFonts w:ascii="Arial" w:eastAsiaTheme="minorHAnsi" w:hAnsi="Arial" w:cs="Arial"/>
          <w:color w:val="010000"/>
          <w:sz w:val="22"/>
          <w:szCs w:val="22"/>
          <w:lang w:eastAsia="en-US"/>
        </w:rPr>
        <w:t>sob pena</w:t>
      </w:r>
      <w:proofErr w:type="gramEnd"/>
      <w:r w:rsidRPr="0097174A">
        <w:rPr>
          <w:rFonts w:ascii="Arial" w:eastAsiaTheme="minorHAnsi" w:hAnsi="Arial" w:cs="Arial"/>
          <w:color w:val="010000"/>
          <w:sz w:val="22"/>
          <w:szCs w:val="22"/>
          <w:lang w:eastAsia="en-US"/>
        </w:rPr>
        <w:t xml:space="preserve"> de desclassificação da proposta na sua forma de julgamento.</w:t>
      </w:r>
    </w:p>
    <w:p w:rsidR="00B91383" w:rsidRPr="0097174A" w:rsidRDefault="00B91383" w:rsidP="00B91383">
      <w:pPr>
        <w:autoSpaceDE w:val="0"/>
        <w:autoSpaceDN w:val="0"/>
        <w:adjustRightInd w:val="0"/>
        <w:jc w:val="both"/>
        <w:rPr>
          <w:rFonts w:ascii="Arial" w:hAnsi="Arial" w:cs="Arial"/>
          <w:sz w:val="22"/>
          <w:szCs w:val="22"/>
        </w:rPr>
      </w:pPr>
    </w:p>
    <w:p w:rsidR="00B91383" w:rsidRPr="0097174A" w:rsidRDefault="00B91383" w:rsidP="00B91383">
      <w:pPr>
        <w:jc w:val="center"/>
        <w:rPr>
          <w:rFonts w:ascii="Arial" w:hAnsi="Arial" w:cs="Arial"/>
          <w:b/>
          <w:sz w:val="22"/>
          <w:szCs w:val="22"/>
        </w:rPr>
      </w:pPr>
      <w:r w:rsidRPr="0097174A">
        <w:rPr>
          <w:rFonts w:ascii="Arial" w:hAnsi="Arial" w:cs="Arial"/>
          <w:b/>
          <w:sz w:val="22"/>
          <w:szCs w:val="22"/>
        </w:rPr>
        <w:t>Local e Data</w:t>
      </w:r>
    </w:p>
    <w:p w:rsidR="00B91383" w:rsidRPr="0097174A" w:rsidRDefault="00B91383" w:rsidP="00B91383">
      <w:pPr>
        <w:jc w:val="center"/>
        <w:rPr>
          <w:rFonts w:ascii="Arial" w:hAnsi="Arial" w:cs="Arial"/>
        </w:rPr>
      </w:pPr>
      <w:r w:rsidRPr="0097174A">
        <w:rPr>
          <w:rFonts w:ascii="Arial" w:hAnsi="Arial" w:cs="Arial"/>
        </w:rPr>
        <w:t>(assinatura)</w:t>
      </w:r>
    </w:p>
    <w:p w:rsidR="00B91383" w:rsidRPr="0097174A" w:rsidRDefault="00B91383" w:rsidP="00B91383">
      <w:pPr>
        <w:jc w:val="center"/>
        <w:rPr>
          <w:rFonts w:ascii="Arial" w:hAnsi="Arial" w:cs="Arial"/>
          <w:b/>
        </w:rPr>
      </w:pPr>
      <w:r w:rsidRPr="0097174A">
        <w:rPr>
          <w:rFonts w:ascii="Arial" w:hAnsi="Arial" w:cs="Arial"/>
          <w:b/>
        </w:rPr>
        <w:t>Empresa</w:t>
      </w:r>
    </w:p>
    <w:p w:rsidR="001325FA" w:rsidRPr="0097174A" w:rsidRDefault="00B91383" w:rsidP="00B91383">
      <w:pPr>
        <w:jc w:val="center"/>
        <w:rPr>
          <w:rFonts w:ascii="Arial" w:hAnsi="Arial" w:cs="Arial"/>
          <w:sz w:val="20"/>
          <w:szCs w:val="20"/>
        </w:rPr>
        <w:sectPr w:rsidR="001325FA" w:rsidRPr="0097174A" w:rsidSect="007F4201">
          <w:pgSz w:w="16833" w:h="11894" w:orient="landscape"/>
          <w:pgMar w:top="1701" w:right="1418" w:bottom="1134" w:left="1134" w:header="567" w:footer="720" w:gutter="0"/>
          <w:cols w:space="720"/>
          <w:noEndnote/>
          <w:docGrid w:linePitch="326"/>
        </w:sectPr>
      </w:pPr>
      <w:r w:rsidRPr="0097174A">
        <w:rPr>
          <w:rFonts w:ascii="Arial" w:hAnsi="Arial" w:cs="Arial"/>
          <w:b/>
        </w:rPr>
        <w:t>CNPJ n°</w:t>
      </w:r>
    </w:p>
    <w:p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rsidR="001325FA" w:rsidRPr="0097174A" w:rsidRDefault="001325FA" w:rsidP="001325FA">
      <w:pPr>
        <w:jc w:val="both"/>
        <w:rPr>
          <w:rFonts w:ascii="Arial" w:hAnsi="Arial" w:cs="Arial"/>
          <w:b/>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753CD" w:rsidRPr="0097174A">
        <w:rPr>
          <w:rFonts w:ascii="Arial" w:hAnsi="Arial" w:cs="Arial"/>
          <w:b/>
        </w:rPr>
        <w:t>19/2022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r w:rsidRPr="0097174A">
        <w:rPr>
          <w:rFonts w:ascii="Arial" w:hAnsi="Arial" w:cs="Arial"/>
        </w:rPr>
        <w:t>________________________________</w:t>
      </w:r>
    </w:p>
    <w:p w:rsidR="001325FA" w:rsidRPr="0097174A" w:rsidRDefault="001325FA" w:rsidP="001325FA">
      <w:pPr>
        <w:jc w:val="both"/>
        <w:rPr>
          <w:rFonts w:ascii="Arial" w:hAnsi="Arial" w:cs="Arial"/>
        </w:rPr>
      </w:pPr>
      <w:r w:rsidRPr="0097174A">
        <w:rPr>
          <w:rFonts w:ascii="Arial" w:hAnsi="Arial" w:cs="Arial"/>
        </w:rPr>
        <w:t xml:space="preserve">Carimbo e assinatura </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B91383" w:rsidRPr="0097174A">
        <w:rPr>
          <w:rFonts w:ascii="Arial" w:hAnsi="Arial" w:cs="Arial"/>
          <w:b w:val="0"/>
          <w:i/>
          <w:iCs/>
          <w:color w:val="000000" w:themeColor="text1"/>
          <w:sz w:val="24"/>
          <w:szCs w:val="24"/>
        </w:rPr>
        <w:t>03/2022</w:t>
      </w:r>
    </w:p>
    <w:p w:rsidR="001325FA" w:rsidRPr="0097174A" w:rsidRDefault="001325FA" w:rsidP="001325FA">
      <w:pPr>
        <w:jc w:val="center"/>
        <w:rPr>
          <w:rFonts w:ascii="Arial" w:hAnsi="Arial" w:cs="Arial"/>
        </w:rPr>
      </w:pPr>
      <w:r w:rsidRPr="0097174A">
        <w:rPr>
          <w:rFonts w:ascii="Arial" w:hAnsi="Arial" w:cs="Arial"/>
        </w:rPr>
        <w:t xml:space="preserve">PREGÃO PRESENCIAL Nº </w:t>
      </w:r>
      <w:r w:rsidR="00A753CD" w:rsidRPr="0097174A">
        <w:rPr>
          <w:rFonts w:ascii="Arial" w:hAnsi="Arial" w:cs="Arial"/>
        </w:rPr>
        <w:t>19/2022</w:t>
      </w:r>
    </w:p>
    <w:p w:rsidR="001325FA" w:rsidRPr="0097174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A753CD" w:rsidRPr="0097174A">
        <w:rPr>
          <w:rFonts w:ascii="Arial" w:hAnsi="Arial" w:cs="Arial"/>
        </w:rPr>
        <w:t>19/2022</w:t>
      </w:r>
    </w:p>
    <w:p w:rsidR="001325FA" w:rsidRPr="0097174A" w:rsidRDefault="001325FA" w:rsidP="001325FA">
      <w:pPr>
        <w:ind w:left="567" w:right="-66"/>
        <w:jc w:val="both"/>
        <w:rPr>
          <w:rFonts w:ascii="Arial" w:hAnsi="Arial" w:cs="Arial"/>
          <w:bCs/>
          <w:iCs/>
        </w:rPr>
      </w:pPr>
    </w:p>
    <w:p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2022</w:t>
      </w:r>
      <w:r w:rsidRPr="0097174A">
        <w:rPr>
          <w:spacing w:val="-4"/>
          <w:sz w:val="24"/>
        </w:rPr>
        <w:t xml:space="preserve">,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Assink, 322, Centro, Paço Municipal, em Bocaina do Sul - SC, </w:t>
      </w:r>
      <w:r w:rsidRPr="0097174A">
        <w:rPr>
          <w:color w:val="000000"/>
          <w:sz w:val="24"/>
        </w:rPr>
        <w:t xml:space="preserve">representado pelo Prefeito Municipal, Sr. </w:t>
      </w:r>
      <w:r w:rsidRPr="0097174A">
        <w:rPr>
          <w:bCs/>
          <w:color w:val="000000"/>
          <w:sz w:val="24"/>
        </w:rPr>
        <w:t xml:space="preserve">JOÃO EDUARDO DELLA JUSTINA </w:t>
      </w:r>
      <w:r w:rsidRPr="0097174A">
        <w:rPr>
          <w:spacing w:val="-4"/>
          <w:sz w:val="24"/>
        </w:rPr>
        <w:t xml:space="preserve">doravante denominada </w:t>
      </w:r>
      <w:r w:rsidRPr="0097174A">
        <w:rPr>
          <w:spacing w:val="-4"/>
          <w:sz w:val="24"/>
        </w:rPr>
        <w:tab/>
        <w:t>ORGÃO</w:t>
      </w:r>
      <w:r w:rsidR="0075734E" w:rsidRPr="0097174A">
        <w:rPr>
          <w:spacing w:val="-4"/>
          <w:sz w:val="24"/>
        </w:rPr>
        <w:t xml:space="preserve"> </w:t>
      </w:r>
      <w:r w:rsidRPr="0097174A">
        <w:rPr>
          <w:spacing w:val="-4"/>
          <w:sz w:val="24"/>
        </w:rPr>
        <w:t>GERENCIADOR,</w:t>
      </w:r>
      <w:r w:rsidR="003A62BF" w:rsidRPr="0097174A">
        <w:rPr>
          <w:spacing w:val="-4"/>
          <w:sz w:val="24"/>
        </w:rPr>
        <w:t xml:space="preserve"> O </w:t>
      </w:r>
      <w:r w:rsidR="003A62BF" w:rsidRPr="0097174A">
        <w:rPr>
          <w:spacing w:val="-4"/>
        </w:rPr>
        <w:t xml:space="preserve">FUNDO MUNICIPAL DE SAÚDE DO MUNICÍPIO DE BOCAINA DO SUL – SC, inscrito no CNPJ sob nº </w:t>
      </w:r>
      <w:r w:rsidR="003A62BF" w:rsidRPr="0097174A">
        <w:rPr>
          <w:color w:val="000000"/>
        </w:rPr>
        <w:t xml:space="preserve">11.679.183/0001-30, </w:t>
      </w:r>
      <w:r w:rsidR="003A62BF" w:rsidRPr="0097174A">
        <w:rPr>
          <w:spacing w:val="-4"/>
        </w:rPr>
        <w:t xml:space="preserve">com sede na Rua João Assink, 456, Centro, nesse município de Bocaina do Sul – SC, nesse ato representado por sua gestora ADRIANY LUCIANO, denominada </w:t>
      </w:r>
      <w:r w:rsidR="003A62BF" w:rsidRPr="0097174A">
        <w:rPr>
          <w:spacing w:val="-4"/>
        </w:rPr>
        <w:tab/>
        <w:t xml:space="preserve">ORGÃO PARTICIANTE, e </w:t>
      </w:r>
      <w:r w:rsidRPr="0097174A">
        <w:rPr>
          <w:spacing w:val="-4"/>
          <w:sz w:val="24"/>
        </w:rPr>
        <w:t>a</w:t>
      </w:r>
      <w:proofErr w:type="gramStart"/>
      <w:r w:rsidRPr="0097174A">
        <w:rPr>
          <w:spacing w:val="-4"/>
          <w:sz w:val="24"/>
        </w:rPr>
        <w:t>(s) EMPRESA(S) abaixo qualificadas</w:t>
      </w:r>
      <w:proofErr w:type="gramEnd"/>
      <w:r w:rsidRPr="0097174A">
        <w:rPr>
          <w:spacing w:val="-4"/>
          <w:sz w:val="24"/>
        </w:rPr>
        <w:t>:</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rsidTr="001325FA">
        <w:tc>
          <w:tcPr>
            <w:tcW w:w="1809" w:type="dxa"/>
            <w:gridSpan w:val="2"/>
          </w:tcPr>
          <w:p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rsidR="001325FA" w:rsidRPr="0097174A" w:rsidRDefault="001325FA" w:rsidP="001325FA">
            <w:pPr>
              <w:jc w:val="both"/>
              <w:rPr>
                <w:rFonts w:ascii="Arial" w:hAnsi="Arial" w:cs="Arial"/>
              </w:rPr>
            </w:pPr>
          </w:p>
        </w:tc>
      </w:tr>
      <w:tr w:rsidR="001325FA" w:rsidRPr="0097174A" w:rsidTr="001325FA">
        <w:trPr>
          <w:trHeight w:val="302"/>
        </w:trPr>
        <w:tc>
          <w:tcPr>
            <w:tcW w:w="959" w:type="dxa"/>
          </w:tcPr>
          <w:p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rsidR="001325FA" w:rsidRPr="0097174A" w:rsidRDefault="001325FA" w:rsidP="001325FA">
            <w:pPr>
              <w:jc w:val="both"/>
              <w:rPr>
                <w:rFonts w:ascii="Arial" w:hAnsi="Arial" w:cs="Arial"/>
              </w:rPr>
            </w:pPr>
          </w:p>
        </w:tc>
        <w:tc>
          <w:tcPr>
            <w:tcW w:w="1843" w:type="dxa"/>
            <w:gridSpan w:val="3"/>
          </w:tcPr>
          <w:p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rsidR="001325FA" w:rsidRPr="0097174A" w:rsidRDefault="001325FA" w:rsidP="001325FA">
            <w:pPr>
              <w:jc w:val="both"/>
              <w:rPr>
                <w:rFonts w:ascii="Arial" w:hAnsi="Arial" w:cs="Arial"/>
              </w:rPr>
            </w:pPr>
          </w:p>
        </w:tc>
      </w:tr>
      <w:tr w:rsidR="001325FA" w:rsidRPr="0097174A" w:rsidTr="001325FA">
        <w:tc>
          <w:tcPr>
            <w:tcW w:w="2604" w:type="dxa"/>
            <w:gridSpan w:val="3"/>
          </w:tcPr>
          <w:p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rsidR="001325FA" w:rsidRPr="0097174A" w:rsidRDefault="001325FA" w:rsidP="001325FA">
            <w:pPr>
              <w:jc w:val="both"/>
              <w:rPr>
                <w:rFonts w:ascii="Arial" w:hAnsi="Arial" w:cs="Arial"/>
              </w:rPr>
            </w:pPr>
          </w:p>
        </w:tc>
        <w:tc>
          <w:tcPr>
            <w:tcW w:w="1578" w:type="dxa"/>
          </w:tcPr>
          <w:p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2809" w:type="dxa"/>
            <w:gridSpan w:val="4"/>
          </w:tcPr>
          <w:p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rsidR="001325FA" w:rsidRPr="0097174A" w:rsidRDefault="001325FA" w:rsidP="001325FA">
            <w:pPr>
              <w:jc w:val="both"/>
              <w:rPr>
                <w:rFonts w:ascii="Arial" w:hAnsi="Arial" w:cs="Arial"/>
              </w:rPr>
            </w:pPr>
          </w:p>
        </w:tc>
        <w:tc>
          <w:tcPr>
            <w:tcW w:w="2123" w:type="dxa"/>
            <w:gridSpan w:val="4"/>
          </w:tcPr>
          <w:p w:rsidR="001325FA" w:rsidRPr="0097174A" w:rsidRDefault="001325FA" w:rsidP="001325FA">
            <w:pPr>
              <w:jc w:val="both"/>
              <w:rPr>
                <w:rFonts w:ascii="Arial" w:hAnsi="Arial" w:cs="Arial"/>
              </w:rPr>
            </w:pPr>
            <w:r w:rsidRPr="0097174A">
              <w:rPr>
                <w:rFonts w:ascii="Arial" w:hAnsi="Arial" w:cs="Arial"/>
              </w:rPr>
              <w:t>Digito</w:t>
            </w:r>
          </w:p>
        </w:tc>
        <w:tc>
          <w:tcPr>
            <w:tcW w:w="2038" w:type="dxa"/>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rsidR="001325FA" w:rsidRPr="0097174A" w:rsidRDefault="001325FA" w:rsidP="001325FA">
            <w:pPr>
              <w:jc w:val="both"/>
              <w:rPr>
                <w:rFonts w:ascii="Arial" w:hAnsi="Arial" w:cs="Arial"/>
              </w:rPr>
            </w:pPr>
          </w:p>
        </w:tc>
        <w:tc>
          <w:tcPr>
            <w:tcW w:w="2109" w:type="dxa"/>
            <w:gridSpan w:val="3"/>
          </w:tcPr>
          <w:p w:rsidR="001325FA" w:rsidRPr="0097174A" w:rsidRDefault="001325FA" w:rsidP="001325FA">
            <w:pPr>
              <w:jc w:val="both"/>
              <w:rPr>
                <w:rFonts w:ascii="Arial" w:hAnsi="Arial" w:cs="Arial"/>
              </w:rPr>
            </w:pPr>
            <w:r w:rsidRPr="0097174A">
              <w:rPr>
                <w:rFonts w:ascii="Arial" w:hAnsi="Arial" w:cs="Arial"/>
              </w:rPr>
              <w:t>RG</w:t>
            </w:r>
          </w:p>
        </w:tc>
        <w:tc>
          <w:tcPr>
            <w:tcW w:w="2038" w:type="dxa"/>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2827" w:type="dxa"/>
            <w:gridSpan w:val="5"/>
          </w:tcPr>
          <w:p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rsidR="001325FA" w:rsidRPr="0097174A" w:rsidRDefault="001325FA" w:rsidP="001325FA">
            <w:pPr>
              <w:jc w:val="both"/>
              <w:rPr>
                <w:rFonts w:ascii="Arial" w:hAnsi="Arial" w:cs="Arial"/>
              </w:rPr>
            </w:pPr>
          </w:p>
        </w:tc>
      </w:tr>
      <w:tr w:rsidR="001325FA" w:rsidRPr="0097174A" w:rsidTr="001325FA">
        <w:tc>
          <w:tcPr>
            <w:tcW w:w="9039" w:type="dxa"/>
            <w:gridSpan w:val="12"/>
          </w:tcPr>
          <w:p w:rsidR="001325FA" w:rsidRPr="0097174A" w:rsidRDefault="001325FA" w:rsidP="001325FA">
            <w:pPr>
              <w:jc w:val="both"/>
              <w:rPr>
                <w:rFonts w:ascii="Arial" w:hAnsi="Arial" w:cs="Arial"/>
              </w:rPr>
            </w:pPr>
          </w:p>
        </w:tc>
      </w:tr>
    </w:tbl>
    <w:p w:rsidR="001325FA" w:rsidRPr="0097174A" w:rsidRDefault="001325FA" w:rsidP="001325FA">
      <w:pPr>
        <w:pStyle w:val="Textoembloco"/>
        <w:ind w:left="0"/>
        <w:rPr>
          <w:spacing w:val="-4"/>
          <w:sz w:val="24"/>
        </w:rPr>
      </w:pPr>
    </w:p>
    <w:p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A753CD" w:rsidRPr="0097174A">
        <w:rPr>
          <w:spacing w:val="-4"/>
          <w:sz w:val="24"/>
        </w:rPr>
        <w:t>19/2022</w:t>
      </w:r>
      <w:r w:rsidR="001325FA" w:rsidRPr="0097174A">
        <w:rPr>
          <w:spacing w:val="-4"/>
          <w:sz w:val="24"/>
        </w:rPr>
        <w:t xml:space="preserve">, Processo Administrativo </w:t>
      </w:r>
      <w:r w:rsidR="00A753CD" w:rsidRPr="0097174A">
        <w:rPr>
          <w:spacing w:val="-4"/>
          <w:sz w:val="24"/>
        </w:rPr>
        <w:t>19/2022</w:t>
      </w:r>
      <w:r w:rsidR="001325FA" w:rsidRPr="0097174A">
        <w:rPr>
          <w:spacing w:val="-4"/>
          <w:sz w:val="24"/>
        </w:rPr>
        <w:t xml:space="preserve">, que selecionou as propostas mais vantajosa para a Administração Pública, objetivando a </w:t>
      </w:r>
      <w:r w:rsidR="003A62BF" w:rsidRPr="0097174A">
        <w:rPr>
          <w:spacing w:val="-4"/>
          <w:sz w:val="24"/>
        </w:rPr>
        <w:t>a</w:t>
      </w:r>
      <w:r w:rsidR="003A62BF" w:rsidRPr="0097174A">
        <w:rPr>
          <w:b/>
          <w:color w:val="000000"/>
          <w:u w:val="single"/>
        </w:rPr>
        <w:t xml:space="preserve">quisição de artefatos de cimentos, tubos de concreto, bloco estrutural, </w:t>
      </w:r>
      <w:proofErr w:type="spellStart"/>
      <w:r w:rsidR="003A62BF" w:rsidRPr="0097174A">
        <w:rPr>
          <w:b/>
          <w:color w:val="000000"/>
          <w:u w:val="single"/>
        </w:rPr>
        <w:t>paver</w:t>
      </w:r>
      <w:proofErr w:type="spellEnd"/>
      <w:r w:rsidR="003A62BF" w:rsidRPr="0097174A">
        <w:rPr>
          <w:b/>
          <w:color w:val="000000"/>
          <w:u w:val="single"/>
        </w:rPr>
        <w:t>, meio fio e calhas de concreto,</w:t>
      </w:r>
      <w:proofErr w:type="gramStart"/>
      <w:r w:rsidR="003A62BF" w:rsidRPr="0097174A">
        <w:rPr>
          <w:b/>
          <w:color w:val="000000"/>
          <w:u w:val="single"/>
        </w:rPr>
        <w:t xml:space="preserve">  </w:t>
      </w:r>
      <w:proofErr w:type="gramEnd"/>
      <w:r w:rsidR="003A62BF" w:rsidRPr="0097174A">
        <w:rPr>
          <w:b/>
          <w:color w:val="000000"/>
          <w:u w:val="single"/>
        </w:rPr>
        <w:t xml:space="preserve">para uso na manutenção das estradas e vias públicas do município, melhoria de acesso a prédios públicos, e para atendimento das demais necessidades e solicitações das secretaria municipais, </w:t>
      </w:r>
      <w:r w:rsidR="003A62BF" w:rsidRPr="0097174A">
        <w:rPr>
          <w:b/>
          <w:iCs/>
          <w:u w:val="single"/>
        </w:rPr>
        <w:t xml:space="preserve">conforme especificações e condições </w:t>
      </w:r>
      <w:r w:rsidRPr="0097174A">
        <w:rPr>
          <w:b/>
          <w:iCs/>
        </w:rPr>
        <w:t xml:space="preserve">do edital originário, </w:t>
      </w:r>
      <w:r w:rsidR="001325FA" w:rsidRPr="0097174A">
        <w:t xml:space="preserve">e seus respectivos anexos, </w:t>
      </w:r>
      <w:r w:rsidR="001325FA" w:rsidRPr="0097174A">
        <w:rPr>
          <w:sz w:val="24"/>
        </w:rPr>
        <w:t>firam a  presente Ata de Registro de Preços (ARP), de acordo com o resultado da licitação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3530/2022,</w:t>
      </w:r>
      <w:r w:rsidR="001325FA" w:rsidRPr="0097174A">
        <w:rPr>
          <w:sz w:val="24"/>
        </w:rPr>
        <w:t xml:space="preserve"> Lei nº 10.520/02, pela Lei Complementar nº 123/06 </w:t>
      </w:r>
      <w:r w:rsidR="001325FA" w:rsidRPr="0097174A">
        <w:rPr>
          <w:sz w:val="24"/>
        </w:rPr>
        <w:lastRenderedPageBreak/>
        <w:t>e alterações posteriores e por este Edital e seu(s) anexo(s), com aplicação subsidiária da Lei nº 8.666/93 e demais diplomas Complementares, bem como pelo edital e termos da proposta apresentada, o que fazem mediante cláusulas e condições a seguir estabelecidas:</w:t>
      </w:r>
    </w:p>
    <w:p w:rsidR="001325FA" w:rsidRPr="0097174A" w:rsidRDefault="001325FA" w:rsidP="001325FA">
      <w:pPr>
        <w:ind w:right="-66"/>
        <w:jc w:val="both"/>
        <w:rPr>
          <w:rFonts w:ascii="Arial" w:hAnsi="Arial" w:cs="Arial"/>
          <w:b/>
        </w:rPr>
      </w:pPr>
    </w:p>
    <w:p w:rsidR="001325FA" w:rsidRPr="0097174A" w:rsidRDefault="001325FA" w:rsidP="001325FA">
      <w:pPr>
        <w:ind w:right="-66"/>
        <w:jc w:val="both"/>
        <w:rPr>
          <w:rFonts w:ascii="Arial" w:hAnsi="Arial" w:cs="Arial"/>
          <w:b/>
        </w:rPr>
      </w:pPr>
      <w:r w:rsidRPr="0097174A">
        <w:rPr>
          <w:rFonts w:ascii="Arial" w:hAnsi="Arial" w:cs="Arial"/>
          <w:b/>
        </w:rPr>
        <w:t>CLÁUSULA PRIMEIRA – DO OBJETO</w:t>
      </w:r>
    </w:p>
    <w:p w:rsidR="001325FA" w:rsidRPr="0097174A" w:rsidRDefault="001325FA" w:rsidP="001325FA">
      <w:pPr>
        <w:ind w:right="-66"/>
        <w:jc w:val="both"/>
        <w:rPr>
          <w:rFonts w:ascii="Arial" w:hAnsi="Arial" w:cs="Arial"/>
        </w:rPr>
      </w:pPr>
    </w:p>
    <w:p w:rsidR="001325FA" w:rsidRPr="0097174A" w:rsidRDefault="001325FA" w:rsidP="001325FA">
      <w:pPr>
        <w:pStyle w:val="Textoembloco"/>
        <w:ind w:left="0"/>
        <w:rPr>
          <w:spacing w:val="-8"/>
          <w:sz w:val="24"/>
        </w:rPr>
      </w:pPr>
      <w:r w:rsidRPr="0097174A">
        <w:rPr>
          <w:sz w:val="24"/>
        </w:rPr>
        <w:t>1.1. O presente instrumento</w:t>
      </w:r>
      <w:r w:rsidR="0075734E" w:rsidRPr="0097174A">
        <w:rPr>
          <w:sz w:val="24"/>
        </w:rPr>
        <w:t xml:space="preserve"> tem</w:t>
      </w:r>
      <w:r w:rsidRPr="0097174A">
        <w:rPr>
          <w:sz w:val="24"/>
        </w:rPr>
        <w:t xml:space="preserve"> por objetivo e finalidade constituir Ata de Registro de Preços (ARP), para futura</w:t>
      </w:r>
      <w:r w:rsidR="00E608A1" w:rsidRPr="0097174A">
        <w:rPr>
          <w:sz w:val="24"/>
        </w:rPr>
        <w:t>s</w:t>
      </w:r>
      <w:r w:rsidRPr="0097174A">
        <w:rPr>
          <w:sz w:val="24"/>
        </w:rPr>
        <w:t xml:space="preserve"> </w:t>
      </w:r>
      <w:r w:rsidRPr="0097174A">
        <w:rPr>
          <w:spacing w:val="-4"/>
          <w:sz w:val="24"/>
        </w:rPr>
        <w:t xml:space="preserve">aquisições </w:t>
      </w:r>
      <w:r w:rsidR="003A62BF" w:rsidRPr="0097174A">
        <w:rPr>
          <w:b/>
          <w:color w:val="000000"/>
          <w:u w:val="single"/>
        </w:rPr>
        <w:t xml:space="preserve">Aquisição de artefatos de cimentos, tubos de concreto, bloco estrutural, </w:t>
      </w:r>
      <w:proofErr w:type="spellStart"/>
      <w:r w:rsidR="003A62BF" w:rsidRPr="0097174A">
        <w:rPr>
          <w:b/>
          <w:color w:val="000000"/>
          <w:u w:val="single"/>
        </w:rPr>
        <w:t>paver</w:t>
      </w:r>
      <w:proofErr w:type="spellEnd"/>
      <w:r w:rsidR="003A62BF" w:rsidRPr="0097174A">
        <w:rPr>
          <w:b/>
          <w:color w:val="000000"/>
          <w:u w:val="single"/>
        </w:rPr>
        <w:t>, meio fio e calhas de concreto,</w:t>
      </w:r>
      <w:proofErr w:type="gramStart"/>
      <w:r w:rsidR="003A62BF" w:rsidRPr="0097174A">
        <w:rPr>
          <w:b/>
          <w:color w:val="000000"/>
          <w:u w:val="single"/>
        </w:rPr>
        <w:t xml:space="preserve">  </w:t>
      </w:r>
      <w:proofErr w:type="gramEnd"/>
      <w:r w:rsidR="003A62BF" w:rsidRPr="0097174A">
        <w:rPr>
          <w:b/>
          <w:color w:val="000000"/>
          <w:u w:val="single"/>
        </w:rPr>
        <w:t>para uso na manutenção das estradas e vias públicas do município, melhoria de acesso a prédios públicos, e para atendimento das demais necessidades e solicitações das secretaria</w:t>
      </w:r>
      <w:r w:rsidR="00641D09">
        <w:rPr>
          <w:b/>
          <w:color w:val="000000"/>
          <w:u w:val="single"/>
        </w:rPr>
        <w:t>s</w:t>
      </w:r>
      <w:r w:rsidR="003A62BF" w:rsidRPr="0097174A">
        <w:rPr>
          <w:b/>
          <w:color w:val="000000"/>
          <w:u w:val="single"/>
        </w:rPr>
        <w:t xml:space="preserve"> municipais, </w:t>
      </w:r>
      <w:r w:rsidR="003A62BF" w:rsidRPr="0097174A">
        <w:rPr>
          <w:b/>
          <w:iCs/>
          <w:u w:val="single"/>
        </w:rPr>
        <w:t>conforme especificações e condições</w:t>
      </w:r>
      <w:r w:rsidRPr="0097174A">
        <w:rPr>
          <w:spacing w:val="-8"/>
          <w:sz w:val="24"/>
        </w:rPr>
        <w:t xml:space="preserve"> constantes no ato convocatório, seus </w:t>
      </w:r>
      <w:r w:rsidR="003A62BF" w:rsidRPr="0097174A">
        <w:rPr>
          <w:spacing w:val="-8"/>
          <w:sz w:val="24"/>
        </w:rPr>
        <w:t xml:space="preserve">respectivos </w:t>
      </w:r>
      <w:r w:rsidRPr="0097174A">
        <w:rPr>
          <w:spacing w:val="-8"/>
          <w:sz w:val="24"/>
        </w:rPr>
        <w:t>anexos, proposta de preços, demais documentos e Atas do Processo e Licitação supra referenciado, os quais integram este instrumento independente de transcrição, pelo prazo de validade do presente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proofErr w:type="gramStart"/>
      <w:r w:rsidRPr="0097174A">
        <w:rPr>
          <w:rFonts w:ascii="Arial" w:hAnsi="Arial" w:cs="Arial"/>
          <w:color w:val="000000"/>
        </w:rPr>
        <w:t>a presente</w:t>
      </w:r>
      <w:proofErr w:type="gramEnd"/>
      <w:r w:rsidRPr="0097174A">
        <w:rPr>
          <w:rFonts w:ascii="Arial" w:hAnsi="Arial" w:cs="Arial"/>
          <w:color w:val="000000"/>
        </w:rPr>
        <w:t xml:space="preserve"> ata,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3530/2022</w:t>
      </w:r>
      <w:r w:rsidRPr="0097174A">
        <w:rPr>
          <w:rFonts w:ascii="Arial" w:eastAsiaTheme="minorHAnsi" w:hAnsi="Arial" w:cs="Arial"/>
          <w:lang w:eastAsia="en-US"/>
        </w:rPr>
        <w:t xml:space="preserve">. </w:t>
      </w:r>
    </w:p>
    <w:p w:rsidR="001325FA" w:rsidRPr="0097174A" w:rsidRDefault="001325FA" w:rsidP="001325FA">
      <w:pPr>
        <w:pStyle w:val="Textoembloco"/>
        <w:ind w:left="0"/>
        <w:rPr>
          <w:b/>
          <w:spacing w:val="-8"/>
          <w:sz w:val="24"/>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p>
    <w:p w:rsidR="001325FA" w:rsidRPr="0097174A" w:rsidRDefault="001325FA" w:rsidP="001325FA">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Item</w:t>
            </w: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Descrição</w:t>
            </w: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Valor Unitário</w:t>
            </w: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r w:rsidRPr="0097174A">
              <w:rPr>
                <w:rFonts w:ascii="Arial" w:eastAsiaTheme="minorHAnsi" w:hAnsi="Arial" w:cs="Arial"/>
                <w:lang w:eastAsia="en-US"/>
              </w:rPr>
              <w:t>Empresa Detentora/Vencedora</w:t>
            </w: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r w:rsidR="001325FA" w:rsidRPr="0097174A" w:rsidTr="001325FA">
        <w:tc>
          <w:tcPr>
            <w:tcW w:w="68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3653"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171" w:type="dxa"/>
          </w:tcPr>
          <w:p w:rsidR="001325FA" w:rsidRPr="0097174A" w:rsidRDefault="001325FA" w:rsidP="001325FA">
            <w:pPr>
              <w:autoSpaceDE w:val="0"/>
              <w:autoSpaceDN w:val="0"/>
              <w:adjustRightInd w:val="0"/>
              <w:jc w:val="center"/>
              <w:rPr>
                <w:rFonts w:ascii="Arial" w:eastAsiaTheme="minorHAnsi" w:hAnsi="Arial" w:cs="Arial"/>
                <w:lang w:eastAsia="en-US"/>
              </w:rPr>
            </w:pPr>
          </w:p>
        </w:tc>
        <w:tc>
          <w:tcPr>
            <w:tcW w:w="2498" w:type="dxa"/>
          </w:tcPr>
          <w:p w:rsidR="001325FA" w:rsidRPr="0097174A" w:rsidRDefault="001325FA" w:rsidP="001325FA">
            <w:pPr>
              <w:autoSpaceDE w:val="0"/>
              <w:autoSpaceDN w:val="0"/>
              <w:adjustRightInd w:val="0"/>
              <w:jc w:val="center"/>
              <w:rPr>
                <w:rFonts w:ascii="Arial" w:eastAsiaTheme="minorHAnsi" w:hAnsi="Arial" w:cs="Arial"/>
                <w:lang w:eastAsia="en-US"/>
              </w:rPr>
            </w:pPr>
          </w:p>
        </w:tc>
      </w:tr>
    </w:tbl>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 Os preços registrados serão fixos e irreajustáveis durante a vigência da Ata de Registro de Preço.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w:t>
      </w:r>
      <w:proofErr w:type="gramStart"/>
      <w:r w:rsidRPr="0097174A">
        <w:rPr>
          <w:rFonts w:ascii="Arial" w:eastAsiaTheme="minorHAnsi" w:hAnsi="Arial" w:cs="Arial"/>
          <w:lang w:eastAsia="en-US"/>
        </w:rPr>
        <w:t>avaliar</w:t>
      </w:r>
      <w:proofErr w:type="gramEnd"/>
      <w:r w:rsidRPr="0097174A">
        <w:rPr>
          <w:rFonts w:ascii="Arial" w:eastAsiaTheme="minorHAnsi" w:hAnsi="Arial" w:cs="Arial"/>
          <w:lang w:eastAsia="en-US"/>
        </w:rPr>
        <w:t xml:space="preserve"> os itens recebidos, de acordo com a necessidade a ser atendida.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 A(s) fornecedora(s) detentoras da Ata classificada(s) </w:t>
      </w:r>
      <w:proofErr w:type="gramStart"/>
      <w:r w:rsidRPr="0097174A">
        <w:rPr>
          <w:rFonts w:ascii="Arial" w:eastAsiaTheme="minorHAnsi" w:hAnsi="Arial" w:cs="Arial"/>
          <w:lang w:eastAsia="en-US"/>
        </w:rPr>
        <w:t>ficará(</w:t>
      </w:r>
      <w:proofErr w:type="spellStart"/>
      <w:proofErr w:type="gramEnd"/>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proofErr w:type="gramStart"/>
      <w:r w:rsidRPr="0097174A">
        <w:rPr>
          <w:rFonts w:ascii="Arial" w:eastAsiaTheme="minorHAnsi" w:hAnsi="Arial" w:cs="Arial"/>
          <w:lang w:eastAsia="en-US"/>
        </w:rPr>
        <w:t>solicitação(</w:t>
      </w:r>
      <w:proofErr w:type="spellStart"/>
      <w:proofErr w:type="gramEnd"/>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os registros das empresas cujas quais nos termos do item 1.3 do edital, aceitaram fornecer os itens nas mesmas condições que as empresas vencedoras, e em caso de necessidade do </w:t>
      </w:r>
      <w:proofErr w:type="spellStart"/>
      <w:r w:rsidRPr="0097174A">
        <w:rPr>
          <w:rFonts w:ascii="Arial" w:eastAsiaTheme="minorHAnsi" w:hAnsi="Arial" w:cs="Arial"/>
          <w:lang w:eastAsia="en-US"/>
        </w:rPr>
        <w:t>Orgão</w:t>
      </w:r>
      <w:proofErr w:type="spellEnd"/>
      <w:r w:rsidRPr="0097174A">
        <w:rPr>
          <w:rFonts w:ascii="Arial" w:eastAsiaTheme="minorHAnsi" w:hAnsi="Arial" w:cs="Arial"/>
          <w:lang w:eastAsia="en-US"/>
        </w:rPr>
        <w:t xml:space="preserve"> Gerenciador </w:t>
      </w:r>
      <w:r w:rsidRPr="0097174A">
        <w:rPr>
          <w:rFonts w:ascii="Arial" w:eastAsiaTheme="minorHAnsi" w:hAnsi="Arial" w:cs="Arial"/>
          <w:lang w:eastAsia="en-US"/>
        </w:rPr>
        <w:lastRenderedPageBreak/>
        <w:t>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w:t>
      </w:r>
      <w:r w:rsidR="00E726D4" w:rsidRPr="0097174A">
        <w:rPr>
          <w:rFonts w:ascii="Arial" w:eastAsiaTheme="minorHAnsi" w:hAnsi="Arial" w:cs="Arial"/>
          <w:lang w:eastAsia="en-US"/>
        </w:rPr>
        <w:t>, e Decreto Municipal 3530/2022.</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proofErr w:type="gramStart"/>
      <w:r w:rsidRPr="0097174A">
        <w:rPr>
          <w:rFonts w:ascii="Arial" w:hAnsi="Arial" w:cs="Arial"/>
          <w:b/>
          <w:spacing w:val="-8"/>
        </w:rPr>
        <w:t>VALORES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A753CD" w:rsidRPr="0097174A">
        <w:rPr>
          <w:rFonts w:ascii="Arial" w:hAnsi="Arial" w:cs="Arial"/>
        </w:rPr>
        <w:t>19/2022</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 xml:space="preserve">O(s) pagamento(s), se </w:t>
      </w:r>
      <w:proofErr w:type="gramStart"/>
      <w:r w:rsidRPr="0097174A">
        <w:rPr>
          <w:rFonts w:ascii="Arial" w:eastAsiaTheme="minorHAnsi" w:hAnsi="Arial" w:cs="Arial"/>
          <w:color w:val="000000"/>
          <w:lang w:eastAsia="en-US"/>
        </w:rPr>
        <w:t>processará(</w:t>
      </w:r>
      <w:proofErr w:type="spellStart"/>
      <w:proofErr w:type="gramEnd"/>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rsidR="001325FA" w:rsidRPr="0097174A" w:rsidRDefault="001325FA" w:rsidP="001325FA">
      <w:pPr>
        <w:ind w:right="-135"/>
        <w:jc w:val="both"/>
        <w:rPr>
          <w:rFonts w:ascii="Arial" w:hAnsi="Arial" w:cs="Arial"/>
        </w:rPr>
      </w:pPr>
    </w:p>
    <w:p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3.9. Caso cabível, poderá ao Órgão Gerenciador, efetuar a retenção, na fonte dos tributos e contribuições sobre todos os pagamentos devidos à fornecedora classificada.</w:t>
      </w:r>
    </w:p>
    <w:p w:rsidR="001325FA" w:rsidRPr="0097174A" w:rsidRDefault="001325FA" w:rsidP="001325FA">
      <w:pPr>
        <w:ind w:right="-135"/>
        <w:jc w:val="both"/>
        <w:rPr>
          <w:rFonts w:ascii="Arial" w:hAnsi="Arial" w:cs="Arial"/>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w:t>
      </w:r>
      <w:proofErr w:type="gramStart"/>
      <w:r w:rsidRPr="0097174A">
        <w:rPr>
          <w:rFonts w:ascii="Arial" w:eastAsiaTheme="minorHAnsi" w:hAnsi="Arial" w:cs="Arial"/>
          <w:color w:val="000000"/>
          <w:lang w:eastAsia="en-US"/>
        </w:rPr>
        <w:t>a</w:t>
      </w:r>
      <w:proofErr w:type="gramEnd"/>
      <w:r w:rsidRPr="0097174A">
        <w:rPr>
          <w:rFonts w:ascii="Arial" w:eastAsiaTheme="minorHAnsi" w:hAnsi="Arial" w:cs="Arial"/>
          <w:color w:val="000000"/>
          <w:lang w:eastAsia="en-US"/>
        </w:rPr>
        <w:t xml:space="preserve"> negociação para redução de preços e sua adequação ao praticado pelo mercado;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3.15. O Município de Bocaina</w:t>
      </w:r>
      <w:proofErr w:type="gramStart"/>
      <w:r w:rsidRPr="0097174A">
        <w:rPr>
          <w:rFonts w:ascii="Arial" w:eastAsiaTheme="minorHAnsi" w:hAnsi="Arial" w:cs="Arial"/>
          <w:color w:val="000000"/>
          <w:lang w:eastAsia="en-US"/>
        </w:rPr>
        <w:t>, terá</w:t>
      </w:r>
      <w:proofErr w:type="gramEnd"/>
      <w:r w:rsidRPr="0097174A">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QUARTA – DA CONTRATAÇÃO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w:t>
      </w:r>
      <w:proofErr w:type="gramStart"/>
      <w:r w:rsidRPr="0097174A">
        <w:rPr>
          <w:rFonts w:ascii="Arial" w:eastAsiaTheme="minorHAnsi" w:hAnsi="Arial" w:cs="Arial"/>
          <w:color w:val="000000"/>
          <w:lang w:eastAsia="en-US"/>
        </w:rPr>
        <w:t>após</w:t>
      </w:r>
      <w:proofErr w:type="gramEnd"/>
      <w:r w:rsidRPr="0097174A">
        <w:rPr>
          <w:rFonts w:ascii="Arial" w:eastAsiaTheme="minorHAnsi" w:hAnsi="Arial" w:cs="Arial"/>
          <w:color w:val="000000"/>
          <w:lang w:eastAsia="en-US"/>
        </w:rPr>
        <w:t xml:space="preserve"> cumpridos os requisitos de publicidade, terá efeito de compromisso de fornecimento nas condições estabelecidas;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4.2 A contratação com os fornecedores registrados será formalizada por intermédio da emissão de Autorização de Fornecimento e Nota de Empenho;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w:t>
      </w:r>
      <w:proofErr w:type="gramStart"/>
      <w:r w:rsidRPr="0097174A">
        <w:rPr>
          <w:rFonts w:ascii="Arial" w:eastAsiaTheme="minorHAnsi" w:hAnsi="Arial" w:cs="Arial"/>
          <w:color w:val="000000"/>
          <w:lang w:eastAsia="en-US"/>
        </w:rPr>
        <w:t>É</w:t>
      </w:r>
      <w:proofErr w:type="gramEnd"/>
      <w:r w:rsidRPr="0097174A">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proofErr w:type="gramStart"/>
      <w:r w:rsidRPr="0097174A">
        <w:rPr>
          <w:rFonts w:ascii="Arial" w:hAnsi="Arial" w:cs="Arial"/>
          <w:spacing w:val="-8"/>
        </w:rPr>
        <w:t>A presente</w:t>
      </w:r>
      <w:proofErr w:type="gramEnd"/>
      <w:r w:rsidRPr="0097174A">
        <w:rPr>
          <w:rFonts w:ascii="Arial" w:hAnsi="Arial" w:cs="Arial"/>
          <w:spacing w:val="-8"/>
        </w:rPr>
        <w:t xml:space="preserve"> Ata de Registro de Preços terá vigência, a partir de sua assinatura com prazo de até 12 (doze) meses.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5.2. O prazo de validade da Ata de Registro de Preços ficará </w:t>
      </w:r>
      <w:proofErr w:type="gramStart"/>
      <w:r w:rsidRPr="0097174A">
        <w:rPr>
          <w:rFonts w:ascii="Arial" w:eastAsiaTheme="minorHAnsi" w:hAnsi="Arial" w:cs="Arial"/>
          <w:lang w:eastAsia="en-US"/>
        </w:rPr>
        <w:t>vinculada</w:t>
      </w:r>
      <w:proofErr w:type="gramEnd"/>
      <w:r w:rsidRPr="0097174A">
        <w:rPr>
          <w:rFonts w:ascii="Arial" w:eastAsiaTheme="minorHAnsi" w:hAnsi="Arial" w:cs="Arial"/>
          <w:lang w:eastAsia="en-US"/>
        </w:rPr>
        <w:t xml:space="preserve"> à validade dos créditos orç</w:t>
      </w:r>
      <w:r w:rsidR="002F6FBE" w:rsidRPr="0097174A">
        <w:rPr>
          <w:rFonts w:ascii="Arial" w:eastAsiaTheme="minorHAnsi" w:hAnsi="Arial" w:cs="Arial"/>
          <w:lang w:eastAsia="en-US"/>
        </w:rPr>
        <w:t>amentários do ano de 2022 e 2023</w:t>
      </w:r>
      <w:r w:rsidRPr="0097174A">
        <w:rPr>
          <w:rFonts w:ascii="Arial" w:eastAsiaTheme="minorHAnsi" w:hAnsi="Arial" w:cs="Arial"/>
          <w:lang w:eastAsia="en-US"/>
        </w:rPr>
        <w:t>, limitado a 12 (doze) meses a contar da data da assinatura da ata, computadas neste prazo, as eventuais prorrogações.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w:t>
      </w:r>
      <w:proofErr w:type="gramStart"/>
      <w:r w:rsidRPr="0097174A">
        <w:rPr>
          <w:rFonts w:ascii="Arial" w:eastAsiaTheme="minorHAnsi" w:hAnsi="Arial" w:cs="Arial"/>
          <w:color w:val="000000"/>
          <w:lang w:eastAsia="en-US"/>
        </w:rPr>
        <w:t>Caberá</w:t>
      </w:r>
      <w:proofErr w:type="gramEnd"/>
      <w:r w:rsidRPr="0097174A">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1325FA" w:rsidRPr="0097174A" w:rsidRDefault="001325FA" w:rsidP="001325FA">
      <w:pPr>
        <w:autoSpaceDE w:val="0"/>
        <w:autoSpaceDN w:val="0"/>
        <w:adjustRightInd w:val="0"/>
        <w:jc w:val="both"/>
        <w:rPr>
          <w:rFonts w:ascii="Arial" w:eastAsiaTheme="minorHAnsi" w:hAnsi="Arial" w:cs="Arial"/>
          <w:color w:val="000000"/>
          <w:lang w:eastAsia="en-US"/>
        </w:rPr>
      </w:pPr>
    </w:p>
    <w:p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1325FA" w:rsidRPr="0097174A" w:rsidRDefault="001325FA" w:rsidP="001325FA">
      <w:pPr>
        <w:ind w:right="-135"/>
        <w:jc w:val="both"/>
        <w:rPr>
          <w:rFonts w:ascii="Arial" w:eastAsiaTheme="minorHAnsi" w:hAnsi="Arial" w:cs="Arial"/>
          <w:color w:val="000000"/>
          <w:lang w:eastAsia="en-US"/>
        </w:rPr>
      </w:pPr>
    </w:p>
    <w:p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lastRenderedPageBreak/>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spacing w:val="-8"/>
        </w:rPr>
      </w:pPr>
      <w:r w:rsidRPr="0097174A">
        <w:rPr>
          <w:rFonts w:ascii="Arial" w:hAnsi="Arial" w:cs="Arial"/>
          <w:b/>
          <w:spacing w:val="-8"/>
        </w:rPr>
        <w:t>CLÁUSULA SÉTIMA – DA DOTAÇÃO ORÇAMENTÁRIA</w:t>
      </w:r>
    </w:p>
    <w:p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 xml:space="preserve">e Decreto Municipal </w:t>
      </w:r>
      <w:proofErr w:type="gramStart"/>
      <w:r w:rsidR="00B904F7" w:rsidRPr="0097174A">
        <w:rPr>
          <w:rFonts w:ascii="Arial" w:hAnsi="Arial" w:cs="Arial"/>
          <w:color w:val="000000"/>
        </w:rPr>
        <w:t>3530/2022</w:t>
      </w:r>
      <w:r w:rsidRPr="0097174A">
        <w:rPr>
          <w:rFonts w:ascii="Arial" w:hAnsi="Arial" w:cs="Arial"/>
          <w:color w:val="000000"/>
        </w:rPr>
        <w:t>.</w:t>
      </w:r>
      <w:proofErr w:type="gramEnd"/>
    </w:p>
    <w:p w:rsidR="001325FA" w:rsidRPr="0097174A" w:rsidRDefault="001325FA" w:rsidP="001325FA">
      <w:pPr>
        <w:widowControl w:val="0"/>
        <w:autoSpaceDE w:val="0"/>
        <w:autoSpaceDN w:val="0"/>
        <w:adjustRightInd w:val="0"/>
        <w:jc w:val="both"/>
        <w:rPr>
          <w:rFonts w:ascii="Arial" w:hAnsi="Arial" w:cs="Arial"/>
          <w:b/>
          <w:bCs/>
          <w:color w:val="FF0000"/>
        </w:rPr>
      </w:pPr>
    </w:p>
    <w:p w:rsidR="001325FA" w:rsidRPr="0097174A" w:rsidRDefault="001325FA" w:rsidP="001325FA">
      <w:pPr>
        <w:widowControl w:val="0"/>
        <w:autoSpaceDE w:val="0"/>
        <w:autoSpaceDN w:val="0"/>
        <w:adjustRightInd w:val="0"/>
        <w:jc w:val="both"/>
        <w:rPr>
          <w:rFonts w:ascii="Arial" w:hAnsi="Arial" w:cs="Arial"/>
          <w:b/>
          <w:spacing w:val="-8"/>
        </w:rPr>
      </w:pPr>
    </w:p>
    <w:p w:rsidR="001325FA" w:rsidRPr="0097174A" w:rsidRDefault="001325FA" w:rsidP="001325FA">
      <w:pPr>
        <w:widowControl w:val="0"/>
        <w:autoSpaceDE w:val="0"/>
        <w:autoSpaceDN w:val="0"/>
        <w:adjustRightInd w:val="0"/>
        <w:jc w:val="both"/>
        <w:rPr>
          <w:rFonts w:ascii="Arial" w:hAnsi="Arial" w:cs="Arial"/>
          <w:spacing w:val="-8"/>
        </w:rPr>
      </w:pPr>
      <w:r w:rsidRPr="0097174A">
        <w:rPr>
          <w:rFonts w:ascii="Arial" w:hAnsi="Arial" w:cs="Arial"/>
          <w:b/>
          <w:spacing w:val="-8"/>
        </w:rPr>
        <w:t>CLÁUSULA OITAVA – DA INEXECUÇÃO DAS PENALIDADES E DAS MULTAS</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Órgão Gerenciador, a seu juízo, após a notificação por escrito de irregularidade pela unidade requisitante, aplicar ao detentor da ata, garantidos o contraditório e a ampla defesa, as seguintes sanções administrativas: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c) suspensão temporária de participar de licitação e impedimento de contratar com a administração pública estadual por prazo não superior a </w:t>
      </w:r>
      <w:proofErr w:type="gramStart"/>
      <w:r w:rsidRPr="0097174A">
        <w:rPr>
          <w:rFonts w:ascii="Arial" w:eastAsiaTheme="minorHAnsi" w:hAnsi="Arial" w:cs="Arial"/>
          <w:lang w:eastAsia="en-US"/>
        </w:rPr>
        <w:t>2</w:t>
      </w:r>
      <w:proofErr w:type="gramEnd"/>
      <w:r w:rsidRPr="0097174A">
        <w:rPr>
          <w:rFonts w:ascii="Arial" w:eastAsiaTheme="minorHAnsi" w:hAnsi="Arial" w:cs="Arial"/>
          <w:lang w:eastAsia="en-US"/>
        </w:rPr>
        <w:t xml:space="preserve"> (dois) anos.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8.2.2.1. A penalidade prevista na alínea "b" do subitem 6.2.1. </w:t>
      </w: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w:t>
      </w:r>
      <w:proofErr w:type="gramStart"/>
      <w:r w:rsidRPr="0097174A">
        <w:rPr>
          <w:rFonts w:ascii="Arial" w:eastAsiaTheme="minorHAnsi" w:hAnsi="Arial" w:cs="Arial"/>
          <w:lang w:eastAsia="en-US"/>
        </w:rPr>
        <w:t>após</w:t>
      </w:r>
      <w:proofErr w:type="gramEnd"/>
      <w:r w:rsidRPr="0097174A">
        <w:rPr>
          <w:rFonts w:ascii="Arial" w:eastAsiaTheme="minorHAnsi" w:hAnsi="Arial" w:cs="Arial"/>
          <w:lang w:eastAsia="en-US"/>
        </w:rPr>
        <w:t xml:space="preserve"> decorrido o prazo de sanção mínima de 2 (dois) anos.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w:t>
      </w:r>
      <w:proofErr w:type="gramStart"/>
      <w:r w:rsidRPr="0097174A">
        <w:rPr>
          <w:rFonts w:ascii="Arial" w:eastAsiaTheme="minorHAnsi" w:hAnsi="Arial" w:cs="Arial"/>
          <w:lang w:eastAsia="en-US"/>
        </w:rPr>
        <w:t xml:space="preserve">  </w:t>
      </w:r>
      <w:proofErr w:type="gramEnd"/>
      <w:r w:rsidRPr="0097174A">
        <w:rPr>
          <w:rFonts w:ascii="Arial" w:eastAsiaTheme="minorHAnsi" w:hAnsi="Arial" w:cs="Arial"/>
          <w:lang w:eastAsia="en-US"/>
        </w:rPr>
        <w:t>Detentora(s) da Ata (fornecedores).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9.5. A supressão dos produtos/serviços registrados na Ata de Registro de Preços</w:t>
      </w:r>
    </w:p>
    <w:p w:rsidR="001325FA" w:rsidRPr="0097174A" w:rsidRDefault="001325FA" w:rsidP="001325FA">
      <w:pPr>
        <w:autoSpaceDE w:val="0"/>
        <w:autoSpaceDN w:val="0"/>
        <w:adjustRightInd w:val="0"/>
        <w:jc w:val="both"/>
        <w:rPr>
          <w:rFonts w:ascii="Arial" w:hAnsi="Arial" w:cs="Arial"/>
          <w:b/>
          <w:spacing w:val="-8"/>
        </w:rPr>
      </w:pPr>
      <w:proofErr w:type="gramStart"/>
      <w:r w:rsidRPr="0097174A">
        <w:rPr>
          <w:rFonts w:ascii="Arial" w:eastAsiaTheme="minorHAnsi" w:hAnsi="Arial" w:cs="Arial"/>
          <w:lang w:eastAsia="en-US"/>
        </w:rPr>
        <w:t>poderá</w:t>
      </w:r>
      <w:proofErr w:type="gramEnd"/>
      <w:r w:rsidRPr="0097174A">
        <w:rPr>
          <w:rFonts w:ascii="Arial" w:eastAsiaTheme="minorHAnsi" w:hAnsi="Arial" w:cs="Arial"/>
          <w:lang w:eastAsia="en-US"/>
        </w:rPr>
        <w:t xml:space="preserve"> ser total ou parcial, a critério do órgão gerenciador, considerando-se o disposto no § 4.º do artigo 15 da Lei n. 8.666/93 e alterações.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rsidR="001325FA" w:rsidRPr="0097174A" w:rsidRDefault="001325FA" w:rsidP="001325FA">
      <w:pPr>
        <w:ind w:right="-135"/>
        <w:jc w:val="both"/>
        <w:rPr>
          <w:rFonts w:ascii="Arial" w:hAnsi="Arial" w:cs="Arial"/>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10.1.1. Pelo ORGÃO GERENCIADOR, quando: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rsidR="001325FA" w:rsidRPr="0097174A" w:rsidRDefault="001325FA" w:rsidP="001325FA">
      <w:pPr>
        <w:autoSpaceDE w:val="0"/>
        <w:autoSpaceDN w:val="0"/>
        <w:adjustRightInd w:val="0"/>
        <w:jc w:val="both"/>
        <w:rPr>
          <w:rFonts w:ascii="Arial" w:eastAsiaTheme="minorHAnsi" w:hAnsi="Arial" w:cs="Arial"/>
          <w:lang w:eastAsia="en-US"/>
        </w:rPr>
      </w:pPr>
      <w:proofErr w:type="gramStart"/>
      <w:r w:rsidRPr="0097174A">
        <w:rPr>
          <w:rFonts w:ascii="Arial" w:eastAsiaTheme="minorHAnsi" w:hAnsi="Arial" w:cs="Arial"/>
          <w:lang w:eastAsia="en-US"/>
        </w:rPr>
        <w:t>ou</w:t>
      </w:r>
      <w:proofErr w:type="gramEnd"/>
      <w:r w:rsidRPr="0097174A">
        <w:rPr>
          <w:rFonts w:ascii="Arial" w:eastAsiaTheme="minorHAnsi" w:hAnsi="Arial" w:cs="Arial"/>
          <w:lang w:eastAsia="en-US"/>
        </w:rPr>
        <w:t xml:space="preserve"> for declarado inidôneo para licitar ou contratar com a administração pública, nos termos da Lei Federal n° 10.520, de 17 de fevereiro de 2002;</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proofErr w:type="gramStart"/>
      <w:r w:rsidRPr="0097174A">
        <w:rPr>
          <w:rFonts w:ascii="Arial" w:eastAsiaTheme="minorHAnsi" w:hAnsi="Arial" w:cs="Arial"/>
          <w:lang w:eastAsia="en-US"/>
        </w:rPr>
        <w:t>público devidamente fundamentadas</w:t>
      </w:r>
      <w:proofErr w:type="gramEnd"/>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proofErr w:type="gramStart"/>
      <w:r w:rsidR="00B23AD2" w:rsidRPr="0097174A">
        <w:rPr>
          <w:rFonts w:ascii="Arial" w:eastAsiaTheme="minorHAnsi" w:hAnsi="Arial" w:cs="Arial"/>
          <w:lang w:eastAsia="en-US"/>
        </w:rPr>
        <w:t>do 12.24</w:t>
      </w:r>
      <w:proofErr w:type="gramEnd"/>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a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hAnsi="Arial" w:cs="Arial"/>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proofErr w:type="gramStart"/>
      <w:r w:rsidRPr="0097174A">
        <w:rPr>
          <w:rFonts w:ascii="Arial" w:hAnsi="Arial" w:cs="Arial"/>
          <w:b/>
          <w:spacing w:val="-8"/>
        </w:rPr>
        <w:t>PARTES</w:t>
      </w:r>
      <w:proofErr w:type="gramEnd"/>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11.1. O ORGÃO GERENCIADOR obriga-se ao cumprimento das cláusulas e disposições deste instrumento e, especialmente:</w:t>
      </w:r>
    </w:p>
    <w:p w:rsidR="001325FA" w:rsidRPr="0097174A" w:rsidRDefault="001325FA" w:rsidP="001325FA">
      <w:pPr>
        <w:ind w:right="-135"/>
        <w:jc w:val="both"/>
        <w:rPr>
          <w:rFonts w:ascii="Arial" w:hAnsi="Arial" w:cs="Arial"/>
          <w:spacing w:val="-8"/>
        </w:rPr>
      </w:pP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lastRenderedPageBreak/>
        <w:t xml:space="preserve">A certificar por escrito qualquer anomalia nos produtos, quantidades, irregularidade ou inadequação da nota fiscal com os preços e demais cláusulas deste instrumento, devolvendo-a </w:t>
      </w:r>
      <w:proofErr w:type="gramStart"/>
      <w:r w:rsidRPr="0097174A">
        <w:rPr>
          <w:rFonts w:ascii="Arial" w:hAnsi="Arial" w:cs="Arial"/>
          <w:spacing w:val="-8"/>
        </w:rPr>
        <w:t>à</w:t>
      </w:r>
      <w:proofErr w:type="gramEnd"/>
      <w:r w:rsidRPr="0097174A">
        <w:rPr>
          <w:rFonts w:ascii="Arial" w:hAnsi="Arial" w:cs="Arial"/>
          <w:spacing w:val="-8"/>
        </w:rPr>
        <w:t xml:space="preserve"> Detentora da Ata para que esta tome as medidas cabíveis, podendo conceder prazo de 03 (três) dias úteis para a regularização, sob pena de responder pela inexecução deste instrumento;</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w:t>
      </w:r>
      <w:proofErr w:type="spellStart"/>
      <w:r w:rsidRPr="0097174A">
        <w:rPr>
          <w:rFonts w:ascii="Arial" w:eastAsiaTheme="minorHAnsi" w:hAnsi="Arial" w:cs="Arial"/>
          <w:lang w:eastAsia="en-US"/>
        </w:rPr>
        <w:t>apostilamento</w:t>
      </w:r>
      <w:proofErr w:type="spellEnd"/>
      <w:r w:rsidRPr="0097174A">
        <w:rPr>
          <w:rFonts w:ascii="Arial" w:eastAsiaTheme="minorHAnsi" w:hAnsi="Arial" w:cs="Arial"/>
          <w:lang w:eastAsia="en-US"/>
        </w:rPr>
        <w:t xml:space="preserve">, observado o prazo legalmente permitido, quando os preços apresentarem mais vantajosos para a Administração e/ou existirem demandas para atendimento dos órgãos usuários. </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w:t>
      </w:r>
      <w:proofErr w:type="gramStart"/>
      <w:r w:rsidRPr="0097174A">
        <w:rPr>
          <w:rFonts w:ascii="Arial" w:hAnsi="Arial" w:cs="Arial"/>
          <w:spacing w:val="-8"/>
        </w:rPr>
        <w:t>o(</w:t>
      </w:r>
      <w:proofErr w:type="gramEnd"/>
      <w:r w:rsidRPr="0097174A">
        <w:rPr>
          <w:rFonts w:ascii="Arial" w:hAnsi="Arial" w:cs="Arial"/>
          <w:spacing w:val="-8"/>
        </w:rPr>
        <w:t>a) servidor(a)_____________________________  para atuar na condição de fiscal da presente Ata de Registro de Preços, e das aquisições oriundas, e como suplente o(a) servidor(a)___________________________________.</w:t>
      </w: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proofErr w:type="gramStart"/>
      <w:r w:rsidRPr="0097174A">
        <w:rPr>
          <w:rFonts w:ascii="Arial" w:eastAsiaTheme="minorHAnsi" w:hAnsi="Arial" w:cs="Arial"/>
          <w:lang w:eastAsia="en-US"/>
        </w:rPr>
        <w:t>os órgãos participantes e usuários da ata de registro de preços necessitarem da entrega dos materiais</w:t>
      </w:r>
      <w:r w:rsidR="00B23AD2" w:rsidRPr="0097174A">
        <w:rPr>
          <w:rFonts w:ascii="Arial" w:eastAsiaTheme="minorHAnsi" w:hAnsi="Arial" w:cs="Arial"/>
          <w:lang w:eastAsia="en-US"/>
        </w:rPr>
        <w:t xml:space="preserve"> indicará</w:t>
      </w:r>
      <w:proofErr w:type="gramEnd"/>
      <w:r w:rsidRPr="0097174A">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
          <w:bCs/>
          <w:lang w:eastAsia="en-US"/>
        </w:rPr>
        <w:t>11.2. Compete aos órgãos ou entidades usuárias</w:t>
      </w:r>
      <w:r w:rsidRPr="0097174A">
        <w:rPr>
          <w:rFonts w:ascii="Arial" w:eastAsiaTheme="minorHAnsi" w:hAnsi="Arial" w:cs="Arial"/>
          <w:lang w:eastAsia="en-US"/>
        </w:rPr>
        <w:t>:</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b) Proceder à fiscalização da contratação, mediante controle do cumprimento de todas as obrigações relativas ao fornecimento, inclusive encaminhando ao órgão gerenciador qualquer irregularidade verificada;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Pr="0097174A">
        <w:rPr>
          <w:rFonts w:ascii="Arial" w:eastAsiaTheme="minorHAnsi" w:hAnsi="Arial" w:cs="Arial"/>
          <w:lang w:eastAsia="en-US"/>
        </w:rPr>
        <w:t>à</w:t>
      </w:r>
      <w:proofErr w:type="gramEnd"/>
      <w:r w:rsidRPr="0097174A">
        <w:rPr>
          <w:rFonts w:ascii="Arial" w:eastAsiaTheme="minorHAnsi" w:hAnsi="Arial" w:cs="Arial"/>
          <w:lang w:eastAsia="en-US"/>
        </w:rPr>
        <w:t xml:space="preserve"> presente Ata de Registro de preço.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Providenciar a imediata correção das irregularidades eventualmente apontadas </w:t>
      </w:r>
      <w:proofErr w:type="gramStart"/>
      <w:r w:rsidRPr="0097174A">
        <w:rPr>
          <w:rFonts w:ascii="Arial" w:hAnsi="Arial" w:cs="Arial"/>
          <w:spacing w:val="-8"/>
        </w:rPr>
        <w:t>pelo(</w:t>
      </w:r>
      <w:proofErr w:type="gramEnd"/>
      <w:r w:rsidRPr="0097174A">
        <w:rPr>
          <w:rFonts w:ascii="Arial" w:hAnsi="Arial" w:cs="Arial"/>
          <w:spacing w:val="-8"/>
        </w:rPr>
        <w:t>a) fiscal do contrato e não reincidir nas mesmas irregularidades, sob pena da aplicação das sanções deste instrumento;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 xml:space="preserve">com qualidade e garantia, </w:t>
      </w:r>
      <w:r w:rsidRPr="0097174A">
        <w:rPr>
          <w:rFonts w:ascii="Arial" w:hAnsi="Arial" w:cs="Arial"/>
          <w:spacing w:val="-8"/>
        </w:rPr>
        <w:t>acompanhada dos documentos necessários ao recebimento (nota fiscal), no prazo de 1</w:t>
      </w:r>
      <w:r w:rsidR="00B23AD2" w:rsidRPr="0097174A">
        <w:rPr>
          <w:rFonts w:ascii="Arial" w:hAnsi="Arial" w:cs="Arial"/>
          <w:spacing w:val="-8"/>
        </w:rPr>
        <w:t>0</w:t>
      </w:r>
      <w:r w:rsidRPr="0097174A">
        <w:rPr>
          <w:rFonts w:ascii="Arial" w:hAnsi="Arial" w:cs="Arial"/>
          <w:spacing w:val="-8"/>
        </w:rPr>
        <w:t>(</w:t>
      </w:r>
      <w:r w:rsidR="00B23AD2" w:rsidRPr="0097174A">
        <w:rPr>
          <w:rFonts w:ascii="Arial" w:hAnsi="Arial" w:cs="Arial"/>
          <w:spacing w:val="-8"/>
        </w:rPr>
        <w:t>dez</w:t>
      </w:r>
      <w:r w:rsidRPr="0097174A">
        <w:rPr>
          <w:rFonts w:ascii="Arial" w:hAnsi="Arial" w:cs="Arial"/>
          <w:spacing w:val="-8"/>
        </w:rPr>
        <w:t>) dias contados do recebimento da Autorização de Fornecimento, podendo o prazo ser prorrogado pelo fiscal do contrato, nos casos de itens de maior complexidade de produção/fabricação;</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proofErr w:type="gramStart"/>
      <w:r w:rsidRPr="0097174A">
        <w:rPr>
          <w:rFonts w:ascii="Arial" w:hAnsi="Arial" w:cs="Arial"/>
          <w:spacing w:val="-8"/>
        </w:rPr>
        <w:t>compulsório emitidas</w:t>
      </w:r>
      <w:proofErr w:type="gramEnd"/>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no prazo máximo de </w:t>
      </w:r>
      <w:proofErr w:type="gramStart"/>
      <w:r w:rsidRPr="0097174A">
        <w:rPr>
          <w:rFonts w:ascii="Arial" w:eastAsiaTheme="minorHAnsi" w:hAnsi="Arial" w:cs="Arial"/>
          <w:lang w:eastAsia="en-US"/>
        </w:rPr>
        <w:t>3</w:t>
      </w:r>
      <w:proofErr w:type="gramEnd"/>
      <w:r w:rsidRPr="0097174A">
        <w:rPr>
          <w:rFonts w:ascii="Arial" w:eastAsiaTheme="minorHAnsi" w:hAnsi="Arial" w:cs="Arial"/>
          <w:lang w:eastAsia="en-US"/>
        </w:rPr>
        <w:t xml:space="preserve"> (três) dias úteis, independentemente da aplicação das penalidades cabíveis;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Receber os pagamentos respectivos nas condições pactuadas no edital e na cláusula oitava desta Ata de Registro de Preços;</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lastRenderedPageBreak/>
        <w:t xml:space="preserve">Prestar os esclarecimentos que forem solicitados pelo Município, cujas reclamações se </w:t>
      </w:r>
      <w:proofErr w:type="gramStart"/>
      <w:r w:rsidRPr="0097174A">
        <w:rPr>
          <w:rFonts w:ascii="Arial" w:eastAsiaTheme="minorHAnsi" w:hAnsi="Arial" w:cs="Arial"/>
          <w:lang w:eastAsia="en-US"/>
        </w:rPr>
        <w:t>obriga</w:t>
      </w:r>
      <w:proofErr w:type="gramEnd"/>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w:t>
      </w:r>
      <w:proofErr w:type="gramStart"/>
      <w:r w:rsidRPr="0097174A">
        <w:rPr>
          <w:rFonts w:ascii="Arial" w:eastAsiaTheme="minorHAnsi" w:hAnsi="Arial" w:cs="Arial"/>
          <w:lang w:eastAsia="en-US"/>
        </w:rPr>
        <w:t>sob pena</w:t>
      </w:r>
      <w:proofErr w:type="gramEnd"/>
      <w:r w:rsidRPr="0097174A">
        <w:rPr>
          <w:rFonts w:ascii="Arial" w:eastAsiaTheme="minorHAnsi" w:hAnsi="Arial" w:cs="Arial"/>
          <w:lang w:eastAsia="en-US"/>
        </w:rPr>
        <w:t xml:space="preserve"> de não pagamento e cancelamento da Ata de Registro.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rsidR="001325FA" w:rsidRPr="0097174A" w:rsidRDefault="001325FA" w:rsidP="001325FA">
      <w:pPr>
        <w:ind w:right="-135"/>
        <w:jc w:val="both"/>
        <w:rPr>
          <w:rFonts w:ascii="Arial" w:hAnsi="Arial" w:cs="Arial"/>
          <w:b/>
          <w:spacing w:val="-8"/>
        </w:rPr>
      </w:pPr>
    </w:p>
    <w:p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rsidR="001325FA" w:rsidRPr="0097174A" w:rsidRDefault="001325FA" w:rsidP="001325FA">
      <w:pPr>
        <w:autoSpaceDE w:val="0"/>
        <w:autoSpaceDN w:val="0"/>
        <w:adjustRightInd w:val="0"/>
        <w:jc w:val="both"/>
        <w:rPr>
          <w:rFonts w:ascii="Arial" w:eastAsiaTheme="minorHAnsi" w:hAnsi="Arial" w:cs="Arial"/>
          <w:b/>
          <w:bCs/>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proofErr w:type="spellStart"/>
      <w:r w:rsidRPr="0097174A">
        <w:rPr>
          <w:rFonts w:ascii="Arial" w:eastAsiaTheme="minorHAnsi" w:hAnsi="Arial" w:cs="Arial"/>
          <w:lang w:eastAsia="en-US"/>
        </w:rPr>
        <w:t>Orgãos</w:t>
      </w:r>
      <w:proofErr w:type="spellEnd"/>
      <w:r w:rsidRPr="0097174A">
        <w:rPr>
          <w:rFonts w:ascii="Arial" w:eastAsiaTheme="minorHAnsi" w:hAnsi="Arial" w:cs="Arial"/>
          <w:lang w:eastAsia="en-US"/>
        </w:rPr>
        <w:t xml:space="preserve"> ou entidades da Administração Municipal, nos termos da legislação vigente;</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97174A">
        <w:rPr>
          <w:rFonts w:ascii="Arial" w:eastAsiaTheme="minorHAnsi" w:hAnsi="Arial" w:cs="Arial"/>
          <w:lang w:eastAsia="en-US"/>
        </w:rPr>
        <w:t>registrados, obedecida</w:t>
      </w:r>
      <w:proofErr w:type="gramEnd"/>
      <w:r w:rsidRPr="0097174A">
        <w:rPr>
          <w:rFonts w:ascii="Arial" w:eastAsiaTheme="minorHAnsi" w:hAnsi="Arial" w:cs="Arial"/>
          <w:lang w:eastAsia="en-US"/>
        </w:rPr>
        <w:t xml:space="preserve"> a ordem de classificação.</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proofErr w:type="gramStart"/>
      <w:r w:rsidRPr="0097174A">
        <w:rPr>
          <w:rFonts w:ascii="Arial" w:eastAsiaTheme="minorHAnsi" w:hAnsi="Arial" w:cs="Arial"/>
          <w:lang w:eastAsia="en-US"/>
        </w:rPr>
        <w:t>as</w:t>
      </w:r>
      <w:proofErr w:type="gramEnd"/>
      <w:r w:rsidRPr="0097174A">
        <w:rPr>
          <w:rFonts w:ascii="Arial" w:eastAsiaTheme="minorHAnsi" w:hAnsi="Arial" w:cs="Arial"/>
          <w:lang w:eastAsia="en-US"/>
        </w:rPr>
        <w:t xml:space="preserve"> disposições pertinentes da Lei Federal nº 8.666, de 21 de junho de 1993, suas alterações posteriores e demais normas cabíveis.</w:t>
      </w:r>
    </w:p>
    <w:p w:rsidR="001325FA" w:rsidRPr="0097174A" w:rsidRDefault="001325FA" w:rsidP="001325FA">
      <w:pPr>
        <w:autoSpaceDE w:val="0"/>
        <w:autoSpaceDN w:val="0"/>
        <w:adjustRightInd w:val="0"/>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325FA" w:rsidRPr="0097174A" w:rsidRDefault="001325FA" w:rsidP="001325FA">
      <w:pPr>
        <w:ind w:right="-135"/>
        <w:jc w:val="both"/>
        <w:rPr>
          <w:rFonts w:ascii="Arial" w:eastAsiaTheme="minorHAnsi" w:hAnsi="Arial" w:cs="Arial"/>
          <w:lang w:eastAsia="en-US"/>
        </w:rPr>
      </w:pPr>
    </w:p>
    <w:p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rsidR="001325FA" w:rsidRPr="0097174A" w:rsidRDefault="001325FA" w:rsidP="001325FA">
      <w:pPr>
        <w:ind w:right="-135"/>
        <w:jc w:val="both"/>
        <w:rPr>
          <w:rFonts w:ascii="Arial" w:hAnsi="Arial" w:cs="Arial"/>
          <w:b/>
          <w:spacing w:val="-8"/>
        </w:rPr>
      </w:pPr>
    </w:p>
    <w:p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A753CD" w:rsidRPr="0097174A">
        <w:rPr>
          <w:rFonts w:ascii="Arial" w:hAnsi="Arial" w:cs="Arial"/>
          <w:spacing w:val="-8"/>
        </w:rPr>
        <w:t>19/2022</w:t>
      </w:r>
      <w:r w:rsidRPr="0097174A">
        <w:rPr>
          <w:rFonts w:ascii="Arial" w:hAnsi="Arial" w:cs="Arial"/>
          <w:spacing w:val="-8"/>
        </w:rPr>
        <w:t xml:space="preserve"> </w:t>
      </w:r>
      <w:r w:rsidRPr="0097174A">
        <w:rPr>
          <w:rFonts w:ascii="Arial" w:hAnsi="Arial" w:cs="Arial"/>
          <w:color w:val="000000"/>
        </w:rPr>
        <w:t>Decreto Federal nº 7.892/2013</w:t>
      </w:r>
      <w:r w:rsidRPr="0097174A">
        <w:rPr>
          <w:rFonts w:ascii="Arial" w:hAnsi="Arial" w:cs="Arial"/>
          <w:spacing w:val="-8"/>
        </w:rPr>
        <w:t xml:space="preserve"> as disposições da Lei 8.666/93 e da Lei 10.520/2002.</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rsidR="001325FA" w:rsidRPr="0097174A" w:rsidRDefault="001325FA" w:rsidP="001325FA">
      <w:pPr>
        <w:ind w:right="-135"/>
        <w:jc w:val="both"/>
        <w:rPr>
          <w:rFonts w:ascii="Arial" w:hAnsi="Arial" w:cs="Arial"/>
          <w:spacing w:val="-8"/>
        </w:rPr>
      </w:pPr>
    </w:p>
    <w:p w:rsidR="001325FA" w:rsidRPr="0097174A" w:rsidRDefault="001325FA" w:rsidP="001325FA">
      <w:pPr>
        <w:ind w:right="-135"/>
        <w:jc w:val="right"/>
        <w:rPr>
          <w:rFonts w:ascii="Arial" w:hAnsi="Arial" w:cs="Arial"/>
          <w:spacing w:val="-8"/>
        </w:rPr>
      </w:pPr>
      <w:r w:rsidRPr="0097174A">
        <w:rPr>
          <w:rFonts w:ascii="Arial" w:hAnsi="Arial" w:cs="Arial"/>
          <w:spacing w:val="-8"/>
        </w:rPr>
        <w:t>Bocaina do Sul, _______de_________________ de 202</w:t>
      </w:r>
      <w:r w:rsidR="00F752AD" w:rsidRPr="0097174A">
        <w:rPr>
          <w:rFonts w:ascii="Arial" w:hAnsi="Arial" w:cs="Arial"/>
          <w:spacing w:val="-8"/>
        </w:rPr>
        <w:t>2</w:t>
      </w:r>
      <w:r w:rsidRPr="0097174A">
        <w:rPr>
          <w:rFonts w:ascii="Arial" w:hAnsi="Arial" w:cs="Arial"/>
          <w:spacing w:val="-8"/>
        </w:rPr>
        <w:t>.</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Órgão Gerenciador</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Municipal de Bocaina do Sul</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DETENTORES DA ATA</w:t>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p>
    <w:p w:rsidR="001325FA" w:rsidRPr="0097174A" w:rsidRDefault="001325FA" w:rsidP="001325FA">
      <w:pPr>
        <w:ind w:right="-4"/>
        <w:jc w:val="both"/>
        <w:rPr>
          <w:rFonts w:ascii="Arial" w:hAnsi="Arial" w:cs="Arial"/>
        </w:rPr>
      </w:pPr>
      <w:r w:rsidRPr="0097174A">
        <w:rPr>
          <w:rFonts w:ascii="Arial" w:hAnsi="Arial" w:cs="Arial"/>
        </w:rPr>
        <w:t>______________________________</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Detentor da Ata</w:t>
      </w:r>
      <w:r w:rsidRPr="0097174A">
        <w:rPr>
          <w:rFonts w:ascii="Arial" w:hAnsi="Arial" w:cs="Arial"/>
        </w:rPr>
        <w:tab/>
      </w:r>
      <w:r w:rsidRPr="0097174A">
        <w:rPr>
          <w:rFonts w:ascii="Arial" w:hAnsi="Arial" w:cs="Arial"/>
        </w:rPr>
        <w:tab/>
      </w:r>
    </w:p>
    <w:p w:rsidR="001325FA" w:rsidRPr="0097174A" w:rsidRDefault="001325FA" w:rsidP="001325FA">
      <w:pPr>
        <w:ind w:right="-4"/>
        <w:jc w:val="both"/>
        <w:rPr>
          <w:rFonts w:ascii="Arial" w:hAnsi="Arial" w:cs="Arial"/>
        </w:rPr>
      </w:pPr>
      <w:r w:rsidRPr="0097174A">
        <w:rPr>
          <w:rFonts w:ascii="Arial" w:hAnsi="Arial" w:cs="Arial"/>
        </w:rPr>
        <w:t>___________________________                       ___________________________</w:t>
      </w:r>
    </w:p>
    <w:p w:rsidR="001325FA" w:rsidRPr="0097174A" w:rsidRDefault="001325FA" w:rsidP="001325FA">
      <w:pPr>
        <w:ind w:right="-4"/>
        <w:jc w:val="both"/>
        <w:rPr>
          <w:rFonts w:ascii="Arial" w:hAnsi="Arial" w:cs="Arial"/>
        </w:rPr>
      </w:pPr>
      <w:r w:rsidRPr="0097174A">
        <w:rPr>
          <w:rFonts w:ascii="Arial" w:hAnsi="Arial" w:cs="Arial"/>
        </w:rPr>
        <w:t xml:space="preserve">Testemunha: </w:t>
      </w:r>
      <w:r w:rsidRPr="0097174A">
        <w:rPr>
          <w:rFonts w:ascii="Arial" w:hAnsi="Arial" w:cs="Arial"/>
        </w:rPr>
        <w:tab/>
      </w:r>
      <w:r w:rsidRPr="0097174A">
        <w:rPr>
          <w:rFonts w:ascii="Arial" w:hAnsi="Arial" w:cs="Arial"/>
        </w:rPr>
        <w:tab/>
      </w:r>
      <w:r w:rsidRPr="0097174A">
        <w:rPr>
          <w:rFonts w:ascii="Arial" w:hAnsi="Arial" w:cs="Arial"/>
        </w:rPr>
        <w:tab/>
        <w:t xml:space="preserve">         </w:t>
      </w:r>
      <w:r w:rsidRPr="0097174A">
        <w:rPr>
          <w:rFonts w:ascii="Arial" w:hAnsi="Arial" w:cs="Arial"/>
        </w:rPr>
        <w:tab/>
        <w:t xml:space="preserve">               Testemunha:</w:t>
      </w:r>
    </w:p>
    <w:p w:rsidR="001325FA" w:rsidRPr="0097174A" w:rsidRDefault="001325FA" w:rsidP="001325FA">
      <w:pPr>
        <w:ind w:right="-4"/>
        <w:jc w:val="both"/>
        <w:rPr>
          <w:rFonts w:ascii="Arial" w:hAnsi="Arial" w:cs="Arial"/>
          <w:bCs/>
          <w:iCs/>
        </w:rPr>
      </w:pPr>
      <w:r w:rsidRPr="0097174A">
        <w:rPr>
          <w:rFonts w:ascii="Arial" w:hAnsi="Arial" w:cs="Arial"/>
        </w:rPr>
        <w:t xml:space="preserve">CPF: </w:t>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r>
      <w:r w:rsidRPr="0097174A">
        <w:rPr>
          <w:rFonts w:ascii="Arial" w:hAnsi="Arial" w:cs="Arial"/>
        </w:rPr>
        <w:tab/>
        <w:t xml:space="preserve">               CPF:</w:t>
      </w:r>
    </w:p>
    <w:p w:rsidR="001325FA" w:rsidRPr="0097174A" w:rsidRDefault="001325FA" w:rsidP="001325FA">
      <w:pPr>
        <w:ind w:right="-66"/>
        <w:jc w:val="both"/>
        <w:rPr>
          <w:rFonts w:ascii="Arial" w:hAnsi="Arial" w:cs="Arial"/>
          <w:bCs/>
          <w:iCs/>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p>
    <w:p w:rsidR="00F752AD" w:rsidRPr="0097174A" w:rsidRDefault="00F752AD" w:rsidP="001325FA">
      <w:pPr>
        <w:spacing w:after="200" w:line="276" w:lineRule="auto"/>
        <w:jc w:val="center"/>
        <w:rPr>
          <w:rFonts w:ascii="Arial" w:hAnsi="Arial" w:cs="Arial"/>
          <w:b/>
        </w:rPr>
      </w:pPr>
    </w:p>
    <w:p w:rsidR="00F94CC4" w:rsidRPr="0097174A" w:rsidRDefault="00F94CC4" w:rsidP="001325FA">
      <w:pPr>
        <w:spacing w:after="200" w:line="276" w:lineRule="auto"/>
        <w:jc w:val="center"/>
        <w:rPr>
          <w:rFonts w:ascii="Arial" w:hAnsi="Arial" w:cs="Arial"/>
          <w:b/>
        </w:rPr>
      </w:pPr>
    </w:p>
    <w:p w:rsidR="00F752AD" w:rsidRPr="0097174A" w:rsidRDefault="00F752AD" w:rsidP="001325FA">
      <w:pPr>
        <w:spacing w:after="200" w:line="276" w:lineRule="auto"/>
        <w:jc w:val="center"/>
        <w:rPr>
          <w:rFonts w:ascii="Arial" w:hAnsi="Arial" w:cs="Arial"/>
          <w:b/>
        </w:rPr>
      </w:pPr>
    </w:p>
    <w:p w:rsidR="00653518" w:rsidRPr="0097174A" w:rsidRDefault="00653518" w:rsidP="001325FA">
      <w:pPr>
        <w:spacing w:after="200" w:line="276" w:lineRule="auto"/>
        <w:jc w:val="center"/>
        <w:rPr>
          <w:rFonts w:ascii="Arial" w:hAnsi="Arial" w:cs="Arial"/>
          <w:b/>
        </w:rPr>
      </w:pPr>
    </w:p>
    <w:p w:rsidR="00653518" w:rsidRPr="0097174A" w:rsidRDefault="00653518" w:rsidP="001325FA">
      <w:pPr>
        <w:spacing w:after="200" w:line="276" w:lineRule="auto"/>
        <w:jc w:val="center"/>
        <w:rPr>
          <w:rFonts w:ascii="Arial" w:hAnsi="Arial" w:cs="Arial"/>
          <w:b/>
        </w:rPr>
      </w:pPr>
    </w:p>
    <w:p w:rsidR="001325FA" w:rsidRPr="0097174A" w:rsidRDefault="001325FA" w:rsidP="001325FA">
      <w:pPr>
        <w:spacing w:after="200" w:line="276" w:lineRule="auto"/>
        <w:jc w:val="center"/>
        <w:rPr>
          <w:rFonts w:ascii="Arial" w:hAnsi="Arial" w:cs="Arial"/>
          <w:b/>
        </w:rPr>
      </w:pPr>
      <w:r w:rsidRPr="0097174A">
        <w:rPr>
          <w:rFonts w:ascii="Arial" w:hAnsi="Arial" w:cs="Arial"/>
          <w:b/>
        </w:rPr>
        <w:t>ANEXO V</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753CD" w:rsidRPr="0097174A">
        <w:rPr>
          <w:rFonts w:ascii="Arial" w:hAnsi="Arial" w:cs="Arial"/>
          <w:b/>
        </w:rPr>
        <w:t>19/2022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w:t>
      </w:r>
      <w:proofErr w:type="gramStart"/>
      <w:r w:rsidRPr="0097174A">
        <w:rPr>
          <w:rFonts w:ascii="Arial" w:hAnsi="Arial" w:cs="Arial"/>
          <w:b/>
        </w:rPr>
        <w:t>Presencial:</w:t>
      </w:r>
      <w:proofErr w:type="gramEnd"/>
      <w:r w:rsidR="00A753CD" w:rsidRPr="0097174A">
        <w:rPr>
          <w:rFonts w:ascii="Arial" w:hAnsi="Arial" w:cs="Arial"/>
          <w:b/>
        </w:rPr>
        <w:t>19/2022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jc w:val="both"/>
        <w:rPr>
          <w:rFonts w:ascii="Arial" w:hAnsi="Arial" w:cs="Arial"/>
          <w:b/>
        </w:rPr>
      </w:pPr>
    </w:p>
    <w:p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
          <w:sz w:val="24"/>
          <w:szCs w:val="24"/>
        </w:rPr>
      </w:pPr>
    </w:p>
    <w:p w:rsidR="001325FA" w:rsidRPr="0097174A" w:rsidRDefault="001325FA" w:rsidP="001325FA">
      <w:pPr>
        <w:pStyle w:val="TextosemFormatao"/>
        <w:ind w:right="-1"/>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w:t>
      </w:r>
      <w:proofErr w:type="gramStart"/>
      <w:r w:rsidRPr="0097174A">
        <w:rPr>
          <w:rFonts w:ascii="Arial" w:hAnsi="Arial" w:cs="Arial"/>
          <w:bCs/>
          <w:sz w:val="24"/>
          <w:szCs w:val="24"/>
        </w:rPr>
        <w:t>Sr.</w:t>
      </w:r>
      <w:proofErr w:type="gramEnd"/>
      <w:r w:rsidRPr="0097174A">
        <w:rPr>
          <w:rFonts w:ascii="Arial" w:hAnsi="Arial" w:cs="Arial"/>
          <w:bCs/>
          <w:sz w:val="24"/>
          <w:szCs w:val="24"/>
        </w:rPr>
        <w:t xml:space="preserve">(Sra.)___________________________________,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1325FA" w:rsidRPr="0097174A" w:rsidRDefault="001325FA" w:rsidP="001325FA">
      <w:pPr>
        <w:pStyle w:val="TextosemFormatao"/>
        <w:jc w:val="both"/>
        <w:rPr>
          <w:rFonts w:ascii="Arial" w:hAnsi="Arial" w:cs="Arial"/>
          <w:bCs/>
          <w:sz w:val="24"/>
          <w:szCs w:val="24"/>
        </w:rPr>
      </w:pPr>
    </w:p>
    <w:p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não emprega menor de dezesseis anos.</w:t>
      </w:r>
    </w:p>
    <w:p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xml:space="preserve">(  </w:t>
      </w:r>
      <w:proofErr w:type="gramEnd"/>
      <w:r w:rsidRPr="0097174A">
        <w:rPr>
          <w:rFonts w:ascii="Arial" w:hAnsi="Arial" w:cs="Arial"/>
          <w:bCs/>
          <w:sz w:val="24"/>
          <w:szCs w:val="24"/>
        </w:rPr>
        <w:t>) emprega menor, a partir de quatorze anos, na condição de aprendiz.</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F752AD" w:rsidRPr="0097174A">
        <w:rPr>
          <w:rFonts w:ascii="Arial" w:hAnsi="Arial" w:cs="Arial"/>
          <w:bCs/>
          <w:sz w:val="24"/>
          <w:szCs w:val="24"/>
        </w:rPr>
        <w:t>2</w:t>
      </w:r>
      <w:r w:rsidRPr="0097174A">
        <w:rPr>
          <w:rFonts w:ascii="Arial" w:hAnsi="Arial" w:cs="Arial"/>
          <w:bCs/>
          <w:sz w:val="24"/>
          <w:szCs w:val="24"/>
        </w:rPr>
        <w:t>.</w:t>
      </w: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ind w:left="-57" w:right="-4"/>
        <w:jc w:val="both"/>
        <w:rPr>
          <w:rFonts w:ascii="Arial" w:hAnsi="Arial" w:cs="Arial"/>
        </w:rPr>
      </w:pPr>
    </w:p>
    <w:p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rsidR="001325FA" w:rsidRPr="0097174A" w:rsidRDefault="001325FA" w:rsidP="001325FA">
      <w:pPr>
        <w:autoSpaceDE w:val="0"/>
        <w:autoSpaceDN w:val="0"/>
        <w:adjustRightInd w:val="0"/>
        <w:ind w:left="567" w:right="143"/>
        <w:jc w:val="center"/>
        <w:rPr>
          <w:rFonts w:ascii="Arial" w:eastAsia="SimSun" w:hAnsi="Arial" w:cs="Arial"/>
          <w:b/>
          <w:lang w:eastAsia="zh-CN"/>
        </w:rPr>
      </w:pPr>
      <w:proofErr w:type="gramStart"/>
      <w:r w:rsidRPr="0097174A">
        <w:rPr>
          <w:rFonts w:ascii="Arial" w:eastAsia="SimSun" w:hAnsi="Arial" w:cs="Arial"/>
          <w:b/>
          <w:lang w:eastAsia="zh-CN"/>
        </w:rPr>
        <w:lastRenderedPageBreak/>
        <w:t>ANEXO VI</w:t>
      </w:r>
      <w:proofErr w:type="gramEnd"/>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753CD" w:rsidRPr="0097174A">
        <w:rPr>
          <w:rFonts w:ascii="Arial" w:hAnsi="Arial" w:cs="Arial"/>
          <w:b/>
        </w:rPr>
        <w:t>19/2022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p>
    <w:p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rsidR="001325FA" w:rsidRPr="0097174A" w:rsidRDefault="001325FA" w:rsidP="001325FA">
      <w:pPr>
        <w:widowControl w:val="0"/>
        <w:autoSpaceDE w:val="0"/>
        <w:autoSpaceDN w:val="0"/>
        <w:adjustRightInd w:val="0"/>
        <w:ind w:left="567" w:right="143"/>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A753CD" w:rsidRPr="0097174A">
        <w:rPr>
          <w:rFonts w:ascii="Arial" w:hAnsi="Arial" w:cs="Arial"/>
          <w:b/>
        </w:rPr>
        <w:t>19/2022</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rsidR="001325FA" w:rsidRPr="0097174A" w:rsidRDefault="001325FA" w:rsidP="001325FA">
      <w:pPr>
        <w:autoSpaceDE w:val="0"/>
        <w:autoSpaceDN w:val="0"/>
        <w:adjustRightInd w:val="0"/>
        <w:ind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widowControl w:val="0"/>
        <w:autoSpaceDE w:val="0"/>
        <w:autoSpaceDN w:val="0"/>
        <w:adjustRightInd w:val="0"/>
        <w:jc w:val="both"/>
        <w:rPr>
          <w:rFonts w:ascii="Arial" w:hAnsi="Arial" w:cs="Arial"/>
          <w:color w:val="000000"/>
        </w:rPr>
      </w:pPr>
    </w:p>
    <w:p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A753CD" w:rsidRPr="0097174A">
        <w:rPr>
          <w:rFonts w:ascii="Arial" w:hAnsi="Arial" w:cs="Arial"/>
          <w:b/>
        </w:rPr>
        <w:t>19/2022</w:t>
      </w:r>
    </w:p>
    <w:p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jc w:val="both"/>
        <w:rPr>
          <w:rFonts w:ascii="Arial" w:hAnsi="Arial" w:cs="Arial"/>
          <w:b/>
        </w:rPr>
      </w:pPr>
      <w:r w:rsidRPr="0097174A">
        <w:rPr>
          <w:rFonts w:ascii="Arial" w:hAnsi="Arial" w:cs="Arial"/>
          <w:b/>
        </w:rPr>
        <w:t>Prefeitura Municipal de Bocaina do Sul</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A753CD" w:rsidRPr="0097174A">
        <w:rPr>
          <w:rFonts w:ascii="Arial" w:eastAsia="SimSun" w:hAnsi="Arial" w:cs="Arial"/>
          <w:b/>
          <w:bCs/>
          <w:lang w:eastAsia="zh-CN"/>
        </w:rPr>
        <w:t>19/2022</w:t>
      </w:r>
      <w:r w:rsidRPr="0097174A">
        <w:rPr>
          <w:rFonts w:ascii="Arial" w:eastAsia="SimSun" w:hAnsi="Arial" w:cs="Arial"/>
          <w:b/>
          <w:bCs/>
          <w:lang w:eastAsia="zh-CN"/>
        </w:rPr>
        <w:t>.</w:t>
      </w:r>
    </w:p>
    <w:p w:rsidR="001325FA" w:rsidRPr="0097174A" w:rsidRDefault="001325FA" w:rsidP="001325FA">
      <w:pPr>
        <w:autoSpaceDE w:val="0"/>
        <w:autoSpaceDN w:val="0"/>
        <w:adjustRightInd w:val="0"/>
        <w:ind w:left="567" w:right="143"/>
        <w:jc w:val="both"/>
        <w:rPr>
          <w:rFonts w:ascii="Arial" w:eastAsia="SimSun" w:hAnsi="Arial" w:cs="Arial"/>
          <w:b/>
          <w:bCs/>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w:t>
      </w:r>
      <w:proofErr w:type="gramStart"/>
      <w:r w:rsidRPr="0097174A">
        <w:rPr>
          <w:rFonts w:ascii="Arial" w:eastAsia="SimSun" w:hAnsi="Arial" w:cs="Arial"/>
          <w:lang w:eastAsia="zh-CN"/>
        </w:rPr>
        <w:t>o(</w:t>
      </w:r>
      <w:proofErr w:type="gramEnd"/>
      <w:r w:rsidRPr="0097174A">
        <w:rPr>
          <w:rFonts w:ascii="Arial" w:eastAsia="SimSun" w:hAnsi="Arial" w:cs="Arial"/>
          <w:lang w:eastAsia="zh-CN"/>
        </w:rPr>
        <w:t>a) Sr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A753CD" w:rsidRPr="0097174A">
        <w:rPr>
          <w:rFonts w:ascii="Arial" w:eastAsia="SimSun" w:hAnsi="Arial" w:cs="Arial"/>
          <w:lang w:eastAsia="zh-CN"/>
        </w:rPr>
        <w:t>19/2022</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jc w:val="both"/>
        <w:rPr>
          <w:rFonts w:ascii="Arial" w:hAnsi="Arial" w:cs="Arial"/>
        </w:rPr>
      </w:pPr>
    </w:p>
    <w:p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rsidR="001325FA" w:rsidRPr="0097174A" w:rsidRDefault="001325FA" w:rsidP="001325FA">
      <w:pPr>
        <w:widowControl w:val="0"/>
        <w:autoSpaceDE w:val="0"/>
        <w:autoSpaceDN w:val="0"/>
        <w:adjustRightInd w:val="0"/>
        <w:spacing w:line="60" w:lineRule="exact"/>
        <w:jc w:val="center"/>
        <w:rPr>
          <w:rFonts w:ascii="Arial" w:hAnsi="Arial" w:cs="Arial"/>
        </w:rPr>
      </w:pPr>
    </w:p>
    <w:p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rsidR="001325FA" w:rsidRPr="0097174A" w:rsidRDefault="001325FA" w:rsidP="001325FA">
      <w:pPr>
        <w:widowControl w:val="0"/>
        <w:autoSpaceDE w:val="0"/>
        <w:autoSpaceDN w:val="0"/>
        <w:adjustRightInd w:val="0"/>
        <w:jc w:val="both"/>
        <w:rPr>
          <w:rFonts w:ascii="Arial" w:hAnsi="Arial" w:cs="Arial"/>
          <w:b/>
        </w:rPr>
      </w:pP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A753CD" w:rsidRPr="0097174A">
        <w:rPr>
          <w:rFonts w:ascii="Arial" w:hAnsi="Arial" w:cs="Arial"/>
          <w:b/>
        </w:rPr>
        <w:t>19/2022</w:t>
      </w:r>
    </w:p>
    <w:p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A753CD" w:rsidRPr="0097174A">
        <w:rPr>
          <w:rFonts w:ascii="Arial" w:hAnsi="Arial" w:cs="Arial"/>
          <w:b/>
        </w:rPr>
        <w:t>19/2022</w:t>
      </w: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color w:val="000000"/>
        </w:rPr>
      </w:pPr>
    </w:p>
    <w:p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1845"/>
        </w:tabs>
        <w:spacing w:line="225" w:lineRule="exact"/>
        <w:ind w:left="1843" w:right="696"/>
        <w:jc w:val="both"/>
        <w:rPr>
          <w:rFonts w:ascii="Arial" w:hAnsi="Arial" w:cs="Arial"/>
          <w:color w:val="000000"/>
        </w:rPr>
      </w:pPr>
    </w:p>
    <w:p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w:t>
      </w:r>
      <w:proofErr w:type="gramStart"/>
      <w:r w:rsidRPr="0097174A">
        <w:rPr>
          <w:rFonts w:ascii="Arial" w:hAnsi="Arial" w:cs="Arial"/>
          <w:color w:val="000000"/>
        </w:rPr>
        <w:t>Sr.</w:t>
      </w:r>
      <w:proofErr w:type="gramEnd"/>
      <w:r w:rsidRPr="0097174A">
        <w:rPr>
          <w:rFonts w:ascii="Arial" w:hAnsi="Arial" w:cs="Arial"/>
          <w:color w:val="000000"/>
        </w:rPr>
        <w:t xml:space="preserve">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xml:space="preserve">, e CPF sob </w:t>
      </w:r>
      <w:proofErr w:type="spellStart"/>
      <w:r w:rsidRPr="0097174A">
        <w:rPr>
          <w:rFonts w:ascii="Arial" w:hAnsi="Arial" w:cs="Arial"/>
          <w:color w:val="000000"/>
        </w:rPr>
        <w:t>Nr</w:t>
      </w:r>
      <w:proofErr w:type="spellEnd"/>
      <w:r w:rsidRPr="0097174A">
        <w:rPr>
          <w:rFonts w:ascii="Arial" w:hAnsi="Arial" w:cs="Arial"/>
          <w:color w:val="000000"/>
        </w:rPr>
        <w:t xml:space="preserve">. </w:t>
      </w:r>
      <w:proofErr w:type="gramStart"/>
      <w:r w:rsidRPr="0097174A">
        <w:rPr>
          <w:rFonts w:ascii="Arial" w:hAnsi="Arial" w:cs="Arial"/>
          <w:color w:val="000000"/>
        </w:rPr>
        <w:t>......................................</w:t>
      </w:r>
      <w:proofErr w:type="gramEnd"/>
      <w:r w:rsidRPr="0097174A">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57"/>
        </w:tabs>
        <w:spacing w:line="225" w:lineRule="exact"/>
        <w:ind w:right="53"/>
        <w:jc w:val="both"/>
        <w:rPr>
          <w:rFonts w:ascii="Arial" w:hAnsi="Arial" w:cs="Arial"/>
        </w:rPr>
      </w:pPr>
    </w:p>
    <w:p w:rsidR="001325FA" w:rsidRPr="0097174A" w:rsidRDefault="001325FA" w:rsidP="001325FA">
      <w:pPr>
        <w:tabs>
          <w:tab w:val="left" w:pos="4425"/>
        </w:tabs>
        <w:spacing w:line="225" w:lineRule="exact"/>
        <w:jc w:val="both"/>
        <w:rPr>
          <w:rFonts w:ascii="Arial" w:hAnsi="Arial" w:cs="Arial"/>
        </w:rPr>
      </w:pPr>
      <w:proofErr w:type="gramStart"/>
      <w:r w:rsidRPr="0097174A">
        <w:rPr>
          <w:rFonts w:ascii="Arial" w:hAnsi="Arial" w:cs="Arial"/>
          <w:color w:val="000000"/>
        </w:rPr>
        <w:t>............................................</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  </w:t>
      </w:r>
      <w:proofErr w:type="gramStart"/>
      <w:r w:rsidRPr="0097174A">
        <w:rPr>
          <w:rFonts w:ascii="Arial" w:hAnsi="Arial" w:cs="Arial"/>
          <w:color w:val="000000"/>
        </w:rPr>
        <w:t>de</w:t>
      </w:r>
      <w:proofErr w:type="gramEnd"/>
      <w:r w:rsidRPr="0097174A">
        <w:rPr>
          <w:rFonts w:ascii="Arial" w:hAnsi="Arial" w:cs="Arial"/>
          <w:color w:val="000000"/>
        </w:rPr>
        <w:t xml:space="preserve">  ...........</w:t>
      </w:r>
    </w:p>
    <w:p w:rsidR="001325FA" w:rsidRPr="0097174A" w:rsidRDefault="001325FA" w:rsidP="001325FA">
      <w:pPr>
        <w:widowControl w:val="0"/>
        <w:autoSpaceDE w:val="0"/>
        <w:autoSpaceDN w:val="0"/>
        <w:adjustRightInd w:val="0"/>
        <w:spacing w:line="1365" w:lineRule="exact"/>
        <w:jc w:val="both"/>
        <w:rPr>
          <w:rFonts w:ascii="Arial" w:hAnsi="Arial" w:cs="Arial"/>
        </w:rPr>
      </w:pPr>
    </w:p>
    <w:p w:rsidR="001325FA" w:rsidRPr="0097174A" w:rsidRDefault="001809F1" w:rsidP="001325FA">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1809F1" w:rsidRPr="0066679E" w:rsidRDefault="001809F1"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widowControl w:val="0"/>
        <w:autoSpaceDE w:val="0"/>
        <w:autoSpaceDN w:val="0"/>
        <w:adjustRightInd w:val="0"/>
        <w:spacing w:line="825" w:lineRule="exact"/>
        <w:jc w:val="both"/>
        <w:rPr>
          <w:rFonts w:ascii="Arial" w:hAnsi="Arial" w:cs="Arial"/>
        </w:rPr>
      </w:pPr>
    </w:p>
    <w:p w:rsidR="001325FA" w:rsidRPr="0097174A" w:rsidRDefault="001325FA" w:rsidP="001325FA">
      <w:pPr>
        <w:tabs>
          <w:tab w:val="left" w:pos="6090"/>
          <w:tab w:val="left" w:pos="6960"/>
        </w:tabs>
        <w:spacing w:line="180" w:lineRule="exact"/>
        <w:jc w:val="both"/>
        <w:rPr>
          <w:rFonts w:ascii="Arial" w:hAnsi="Arial" w:cs="Arial"/>
          <w:color w:val="000000"/>
        </w:rPr>
      </w:pPr>
    </w:p>
    <w:p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rsidR="001325FA" w:rsidRPr="0097174A" w:rsidRDefault="001325FA" w:rsidP="001325FA">
      <w:pPr>
        <w:widowControl w:val="0"/>
        <w:autoSpaceDE w:val="0"/>
        <w:autoSpaceDN w:val="0"/>
        <w:adjustRightInd w:val="0"/>
        <w:spacing w:line="390" w:lineRule="exact"/>
        <w:jc w:val="both"/>
        <w:rPr>
          <w:rFonts w:ascii="Arial" w:hAnsi="Arial" w:cs="Arial"/>
        </w:rPr>
      </w:pPr>
    </w:p>
    <w:p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roofErr w:type="gramStart"/>
      <w:r w:rsidRPr="0097174A">
        <w:rPr>
          <w:rFonts w:ascii="Arial" w:hAnsi="Arial" w:cs="Arial"/>
          <w:color w:val="000000"/>
        </w:rPr>
        <w:t>.............................................................................................</w:t>
      </w:r>
      <w:proofErr w:type="gramEnd"/>
    </w:p>
    <w:p w:rsidR="001325FA" w:rsidRPr="00DE548A" w:rsidRDefault="001325FA" w:rsidP="001325FA">
      <w:pPr>
        <w:jc w:val="both"/>
        <w:rPr>
          <w:rFonts w:ascii="Arial" w:hAnsi="Arial" w:cs="Arial"/>
        </w:rPr>
      </w:pPr>
    </w:p>
    <w:p w:rsidR="00F2581D" w:rsidRDefault="00F2581D"/>
    <w:sectPr w:rsidR="00F2581D" w:rsidSect="001325FA">
      <w:headerReference w:type="default" r:id="rId22"/>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78" w:rsidRDefault="00091178">
      <w:r>
        <w:separator/>
      </w:r>
    </w:p>
  </w:endnote>
  <w:endnote w:type="continuationSeparator" w:id="0">
    <w:p w:rsidR="00091178" w:rsidRDefault="0009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F1" w:rsidRDefault="001809F1">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78" w:rsidRDefault="00091178">
      <w:r>
        <w:separator/>
      </w:r>
    </w:p>
  </w:footnote>
  <w:footnote w:type="continuationSeparator" w:id="0">
    <w:p w:rsidR="00091178" w:rsidRDefault="00091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F1" w:rsidRDefault="001809F1"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8752"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1" name="Imagem 1"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F1" w:rsidRPr="004A056D" w:rsidRDefault="001809F1"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7"/>
  </w:num>
  <w:num w:numId="2">
    <w:abstractNumId w:val="1"/>
  </w:num>
  <w:num w:numId="3">
    <w:abstractNumId w:val="10"/>
  </w:num>
  <w:num w:numId="4">
    <w:abstractNumId w:val="3"/>
  </w:num>
  <w:num w:numId="5">
    <w:abstractNumId w:val="9"/>
  </w:num>
  <w:num w:numId="6">
    <w:abstractNumId w:val="5"/>
  </w:num>
  <w:num w:numId="7">
    <w:abstractNumId w:val="0"/>
  </w:num>
  <w:num w:numId="8">
    <w:abstractNumId w:val="6"/>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4700"/>
    <w:rsid w:val="00020CB8"/>
    <w:rsid w:val="00044700"/>
    <w:rsid w:val="00057682"/>
    <w:rsid w:val="000678C0"/>
    <w:rsid w:val="00081CFC"/>
    <w:rsid w:val="00091178"/>
    <w:rsid w:val="001325FA"/>
    <w:rsid w:val="001809F1"/>
    <w:rsid w:val="001C6EDC"/>
    <w:rsid w:val="001F3DDD"/>
    <w:rsid w:val="001F3F22"/>
    <w:rsid w:val="002F6FBE"/>
    <w:rsid w:val="00330F22"/>
    <w:rsid w:val="003A62BF"/>
    <w:rsid w:val="003C0DA2"/>
    <w:rsid w:val="00561DD9"/>
    <w:rsid w:val="00571C34"/>
    <w:rsid w:val="00590756"/>
    <w:rsid w:val="005E2986"/>
    <w:rsid w:val="00610B94"/>
    <w:rsid w:val="00641D09"/>
    <w:rsid w:val="00653518"/>
    <w:rsid w:val="00683A79"/>
    <w:rsid w:val="007437C3"/>
    <w:rsid w:val="0075734E"/>
    <w:rsid w:val="007912CA"/>
    <w:rsid w:val="007F4201"/>
    <w:rsid w:val="00897048"/>
    <w:rsid w:val="0097174A"/>
    <w:rsid w:val="009F3147"/>
    <w:rsid w:val="00A17EF1"/>
    <w:rsid w:val="00A2408B"/>
    <w:rsid w:val="00A35848"/>
    <w:rsid w:val="00A753CD"/>
    <w:rsid w:val="00A9567F"/>
    <w:rsid w:val="00B23AD2"/>
    <w:rsid w:val="00B51006"/>
    <w:rsid w:val="00B904F7"/>
    <w:rsid w:val="00B91383"/>
    <w:rsid w:val="00C628CE"/>
    <w:rsid w:val="00C75208"/>
    <w:rsid w:val="00E219AA"/>
    <w:rsid w:val="00E46C21"/>
    <w:rsid w:val="00E47E80"/>
    <w:rsid w:val="00E608A1"/>
    <w:rsid w:val="00E726D4"/>
    <w:rsid w:val="00E8774D"/>
    <w:rsid w:val="00EB1D07"/>
    <w:rsid w:val="00EC5A61"/>
    <w:rsid w:val="00F2581D"/>
    <w:rsid w:val="00F438DF"/>
    <w:rsid w:val="00F520AD"/>
    <w:rsid w:val="00F6159D"/>
    <w:rsid w:val="00F752AD"/>
    <w:rsid w:val="00F94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25FA"/>
    <w:pPr>
      <w:jc w:val="both"/>
    </w:pPr>
    <w:rPr>
      <w:sz w:val="20"/>
      <w:szCs w:val="20"/>
    </w:rPr>
  </w:style>
  <w:style w:type="character" w:customStyle="1" w:styleId="CorpodetextoChar">
    <w:name w:val="Corpo de texto Char"/>
    <w:basedOn w:val="Fontepargpadro"/>
    <w:link w:val="Corpodetexto"/>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46</Pages>
  <Words>17290</Words>
  <Characters>93368</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cp:lastPrinted>2022-03-15T18:18:00Z</cp:lastPrinted>
  <dcterms:created xsi:type="dcterms:W3CDTF">2022-03-14T13:18:00Z</dcterms:created>
  <dcterms:modified xsi:type="dcterms:W3CDTF">2022-03-15T18:45:00Z</dcterms:modified>
</cp:coreProperties>
</file>